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525ED" w14:textId="7582CA15" w:rsidR="00E45791" w:rsidRDefault="00E45791" w:rsidP="00E45791">
      <w:pPr>
        <w:pStyle w:val="CRCoverPage"/>
        <w:tabs>
          <w:tab w:val="right" w:pos="9639"/>
        </w:tabs>
        <w:spacing w:after="0"/>
        <w:jc w:val="both"/>
        <w:rPr>
          <w:b/>
          <w:sz w:val="24"/>
        </w:rPr>
      </w:pPr>
      <w:r>
        <w:rPr>
          <w:b/>
          <w:sz w:val="24"/>
        </w:rPr>
        <w:t>3GPP TSG-RAN WG2 Meeting #107bis</w:t>
      </w:r>
      <w:r>
        <w:rPr>
          <w:b/>
          <w:sz w:val="24"/>
        </w:rPr>
        <w:tab/>
      </w:r>
      <w:bookmarkStart w:id="0" w:name="OLE_LINK417"/>
      <w:bookmarkStart w:id="1" w:name="OLE_LINK418"/>
      <w:r w:rsidR="00D876B3" w:rsidRPr="00D876B3">
        <w:rPr>
          <w:b/>
          <w:sz w:val="24"/>
        </w:rPr>
        <w:t>R2-1913474</w:t>
      </w:r>
    </w:p>
    <w:bookmarkEnd w:id="0"/>
    <w:bookmarkEnd w:id="1"/>
    <w:p w14:paraId="1F6CB1DE" w14:textId="391831BA" w:rsidR="00E45791" w:rsidRPr="00E45791" w:rsidRDefault="00E45791" w:rsidP="00E45791">
      <w:pPr>
        <w:pStyle w:val="Header"/>
        <w:rPr>
          <w:rFonts w:eastAsia="MS Mincho"/>
          <w:b/>
          <w:sz w:val="24"/>
          <w:lang w:val="en-US"/>
        </w:rPr>
      </w:pPr>
      <w:r w:rsidRPr="00E45791">
        <w:rPr>
          <w:rFonts w:eastAsia="MS Mincho"/>
          <w:b/>
          <w:sz w:val="24"/>
          <w:lang w:val="en-US"/>
        </w:rPr>
        <w:t xml:space="preserve">Chongqing, China, </w:t>
      </w:r>
      <w:r w:rsidR="005C767E" w:rsidRPr="005C767E">
        <w:rPr>
          <w:rFonts w:eastAsia="MS Mincho"/>
          <w:b/>
          <w:sz w:val="24"/>
          <w:lang w:val="en-US"/>
        </w:rPr>
        <w:t>14</w:t>
      </w:r>
      <w:r w:rsidR="005C767E" w:rsidRPr="005C767E">
        <w:rPr>
          <w:rFonts w:eastAsia="MS Mincho"/>
          <w:b/>
          <w:sz w:val="24"/>
          <w:vertAlign w:val="superscript"/>
          <w:lang w:val="en-US"/>
        </w:rPr>
        <w:t xml:space="preserve">th </w:t>
      </w:r>
      <w:r w:rsidR="005C767E" w:rsidRPr="005C767E">
        <w:rPr>
          <w:rFonts w:eastAsia="MS Mincho"/>
          <w:b/>
          <w:sz w:val="24"/>
          <w:lang w:val="en-US"/>
        </w:rPr>
        <w:t>– 18</w:t>
      </w:r>
      <w:r w:rsidR="005C767E" w:rsidRPr="005C767E">
        <w:rPr>
          <w:rFonts w:eastAsia="MS Mincho"/>
          <w:b/>
          <w:sz w:val="24"/>
          <w:vertAlign w:val="superscript"/>
          <w:lang w:val="en-US"/>
        </w:rPr>
        <w:t>th</w:t>
      </w:r>
      <w:r w:rsidR="005C767E" w:rsidRPr="005C767E">
        <w:rPr>
          <w:rFonts w:eastAsia="MS Mincho"/>
          <w:b/>
          <w:sz w:val="24"/>
          <w:lang w:val="en-US"/>
        </w:rPr>
        <w:t xml:space="preserve"> October</w:t>
      </w:r>
      <w:r w:rsidR="005C767E">
        <w:rPr>
          <w:rFonts w:eastAsia="MS Mincho"/>
          <w:b/>
          <w:sz w:val="24"/>
          <w:lang w:val="en-US"/>
        </w:rPr>
        <w:t xml:space="preserve">, </w:t>
      </w:r>
      <w:bookmarkStart w:id="2" w:name="_GoBack"/>
      <w:bookmarkEnd w:id="2"/>
      <w:r w:rsidRPr="00E45791">
        <w:rPr>
          <w:rFonts w:eastAsia="MS Mincho"/>
          <w:b/>
          <w:sz w:val="24"/>
          <w:lang w:val="en-US"/>
        </w:rPr>
        <w:t xml:space="preserve">2019               </w:t>
      </w:r>
      <w:r w:rsidRPr="00E45791">
        <w:rPr>
          <w:b/>
          <w:sz w:val="24"/>
        </w:rPr>
        <w:t xml:space="preserve">                    </w:t>
      </w:r>
    </w:p>
    <w:p w14:paraId="032F7D3A" w14:textId="77777777" w:rsidR="0032193D" w:rsidRPr="003533B0" w:rsidRDefault="0032193D" w:rsidP="00E45791">
      <w:pPr>
        <w:pStyle w:val="3GPPHeader"/>
        <w:spacing w:after="0"/>
        <w:rPr>
          <w:sz w:val="22"/>
          <w:szCs w:val="22"/>
        </w:rPr>
      </w:pPr>
    </w:p>
    <w:p w14:paraId="4FE3D51D" w14:textId="19E0F1EC" w:rsidR="0077635E" w:rsidRPr="005C0CE3" w:rsidRDefault="0077635E" w:rsidP="0077635E">
      <w:pPr>
        <w:tabs>
          <w:tab w:val="left" w:pos="1985"/>
        </w:tabs>
        <w:rPr>
          <w:rFonts w:cs="Arial"/>
          <w:b/>
        </w:rPr>
      </w:pPr>
      <w:r w:rsidRPr="00960A13">
        <w:rPr>
          <w:b/>
          <w:sz w:val="24"/>
          <w:lang w:eastAsia="en-GB"/>
        </w:rPr>
        <w:t>Agenda Item:</w:t>
      </w:r>
      <w:r w:rsidRPr="00960A13">
        <w:rPr>
          <w:b/>
          <w:sz w:val="24"/>
          <w:lang w:eastAsia="en-GB"/>
        </w:rPr>
        <w:tab/>
      </w:r>
      <w:r w:rsidR="00F307C1" w:rsidRPr="00F307C1">
        <w:rPr>
          <w:sz w:val="24"/>
          <w:lang w:eastAsia="en-GB"/>
        </w:rPr>
        <w:t>6.2.</w:t>
      </w:r>
      <w:r w:rsidR="00B97A1B">
        <w:rPr>
          <w:sz w:val="24"/>
          <w:lang w:eastAsia="en-GB"/>
        </w:rPr>
        <w:t>3</w:t>
      </w:r>
      <w:r w:rsidR="00F307C1" w:rsidRPr="00F307C1">
        <w:rPr>
          <w:sz w:val="24"/>
          <w:lang w:eastAsia="en-GB"/>
        </w:rPr>
        <w:t>.1</w:t>
      </w:r>
    </w:p>
    <w:p w14:paraId="72739878" w14:textId="77777777" w:rsidR="0077635E" w:rsidRPr="005C0CE3" w:rsidRDefault="0077635E" w:rsidP="0077635E">
      <w:pPr>
        <w:tabs>
          <w:tab w:val="left" w:pos="1985"/>
        </w:tabs>
        <w:rPr>
          <w:rFonts w:cs="Arial"/>
          <w:b/>
        </w:rPr>
      </w:pPr>
      <w:r w:rsidRPr="005C0CE3">
        <w:rPr>
          <w:b/>
          <w:sz w:val="24"/>
          <w:lang w:eastAsia="en-GB"/>
        </w:rPr>
        <w:t>Source:</w:t>
      </w:r>
      <w:r w:rsidRPr="005C0CE3">
        <w:rPr>
          <w:rFonts w:cs="Arial"/>
          <w:b/>
        </w:rPr>
        <w:t xml:space="preserve"> </w:t>
      </w:r>
      <w:r w:rsidRPr="005C0CE3">
        <w:rPr>
          <w:rFonts w:cs="Arial"/>
          <w:b/>
        </w:rPr>
        <w:tab/>
      </w:r>
      <w:r w:rsidRPr="008852A9">
        <w:rPr>
          <w:sz w:val="24"/>
          <w:lang w:eastAsia="en-GB"/>
        </w:rPr>
        <w:t>Huawei, HiSilicon</w:t>
      </w:r>
    </w:p>
    <w:p w14:paraId="57AD29C1" w14:textId="77777777" w:rsidR="0077635E" w:rsidRPr="005C0CE3" w:rsidRDefault="0077635E" w:rsidP="0077635E">
      <w:pPr>
        <w:ind w:left="1985" w:hanging="1985"/>
        <w:rPr>
          <w:rFonts w:cs="Arial"/>
          <w:b/>
        </w:rPr>
      </w:pPr>
      <w:r w:rsidRPr="005C0CE3">
        <w:rPr>
          <w:b/>
          <w:sz w:val="24"/>
          <w:lang w:eastAsia="en-GB"/>
        </w:rPr>
        <w:t>Title:</w:t>
      </w:r>
      <w:r w:rsidRPr="005C0CE3">
        <w:rPr>
          <w:rFonts w:cs="Arial"/>
          <w:b/>
        </w:rPr>
        <w:t xml:space="preserve"> </w:t>
      </w:r>
      <w:r w:rsidRPr="005C0CE3">
        <w:rPr>
          <w:rFonts w:cs="Arial"/>
          <w:b/>
        </w:rPr>
        <w:tab/>
      </w:r>
      <w:r w:rsidRPr="0077635E">
        <w:rPr>
          <w:sz w:val="24"/>
          <w:lang w:eastAsia="en-GB"/>
        </w:rPr>
        <w:t>Paging for NR-U</w:t>
      </w:r>
    </w:p>
    <w:p w14:paraId="2927BC30" w14:textId="77777777" w:rsidR="0077635E" w:rsidRPr="005C0CE3" w:rsidRDefault="0077635E" w:rsidP="0077635E">
      <w:pPr>
        <w:tabs>
          <w:tab w:val="left" w:pos="1985"/>
        </w:tabs>
        <w:rPr>
          <w:rFonts w:cs="Arial"/>
          <w:b/>
        </w:rPr>
      </w:pPr>
      <w:r w:rsidRPr="005C0CE3">
        <w:rPr>
          <w:b/>
          <w:sz w:val="24"/>
          <w:lang w:eastAsia="en-GB"/>
        </w:rPr>
        <w:t>Document for:</w:t>
      </w:r>
      <w:r w:rsidRPr="005C0CE3">
        <w:rPr>
          <w:rFonts w:cs="Arial"/>
          <w:b/>
        </w:rPr>
        <w:tab/>
      </w:r>
      <w:r w:rsidRPr="008852A9">
        <w:rPr>
          <w:sz w:val="24"/>
          <w:lang w:eastAsia="en-GB"/>
        </w:rPr>
        <w:t>Discussion and decision</w:t>
      </w:r>
    </w:p>
    <w:p w14:paraId="746B4691" w14:textId="77777777" w:rsidR="0077635E" w:rsidRPr="00BB0A60" w:rsidRDefault="0077635E" w:rsidP="0077635E">
      <w:pPr>
        <w:pStyle w:val="Heading1"/>
        <w:numPr>
          <w:ilvl w:val="0"/>
          <w:numId w:val="11"/>
        </w:numPr>
        <w:overflowPunct/>
        <w:autoSpaceDE/>
        <w:autoSpaceDN/>
        <w:adjustRightInd/>
        <w:spacing w:line="276" w:lineRule="auto"/>
        <w:jc w:val="both"/>
        <w:textAlignment w:val="auto"/>
      </w:pPr>
      <w:r w:rsidRPr="00BB0A60">
        <w:t>Introduction</w:t>
      </w:r>
    </w:p>
    <w:p w14:paraId="527F0D4E" w14:textId="33A166CB" w:rsidR="0077635E" w:rsidRPr="0077635E" w:rsidRDefault="0077635E" w:rsidP="0077635E">
      <w:pPr>
        <w:jc w:val="left"/>
        <w:rPr>
          <w:rFonts w:cs="Arial"/>
          <w:sz w:val="21"/>
          <w:szCs w:val="21"/>
        </w:rPr>
      </w:pPr>
      <w:r w:rsidRPr="0077635E">
        <w:rPr>
          <w:rFonts w:cs="Arial"/>
          <w:sz w:val="21"/>
          <w:szCs w:val="21"/>
        </w:rPr>
        <w:t>In previous meeting, the following agreements were made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635E" w:rsidRPr="0077635E" w14:paraId="758480B0" w14:textId="77777777" w:rsidTr="00B663C9">
        <w:tc>
          <w:tcPr>
            <w:tcW w:w="10194" w:type="dxa"/>
            <w:shd w:val="clear" w:color="auto" w:fill="auto"/>
          </w:tcPr>
          <w:p w14:paraId="6F2E4113" w14:textId="520FDC44" w:rsidR="0077635E" w:rsidRPr="0077635E" w:rsidRDefault="0077635E" w:rsidP="00B663C9">
            <w:pPr>
              <w:pStyle w:val="Comments-red"/>
              <w:rPr>
                <w:rFonts w:cs="Arial"/>
                <w:sz w:val="21"/>
                <w:szCs w:val="21"/>
              </w:rPr>
            </w:pPr>
            <w:r w:rsidRPr="0077635E">
              <w:rPr>
                <w:rFonts w:cs="Arial"/>
                <w:sz w:val="21"/>
                <w:szCs w:val="21"/>
              </w:rPr>
              <w:t>RAN2#107 agreement</w:t>
            </w:r>
            <w:r w:rsidR="0059261B">
              <w:rPr>
                <w:rFonts w:cs="Arial"/>
                <w:sz w:val="21"/>
                <w:szCs w:val="21"/>
              </w:rPr>
              <w:t>s</w:t>
            </w:r>
          </w:p>
          <w:p w14:paraId="5C836AA4" w14:textId="77777777" w:rsidR="0077635E" w:rsidRPr="0077635E" w:rsidRDefault="0077635E" w:rsidP="0077635E">
            <w:pPr>
              <w:pStyle w:val="Agreement"/>
              <w:rPr>
                <w:rFonts w:cs="Arial"/>
                <w:sz w:val="21"/>
                <w:szCs w:val="21"/>
                <w:lang w:val="en-US" w:eastAsia="ko-KR"/>
              </w:rPr>
            </w:pPr>
            <w:r w:rsidRPr="0077635E">
              <w:rPr>
                <w:rFonts w:cs="Arial"/>
                <w:sz w:val="21"/>
                <w:szCs w:val="21"/>
              </w:rPr>
              <w:t xml:space="preserve">PO consists of ‘S </w:t>
            </w:r>
            <w:r w:rsidRPr="0077635E">
              <w:rPr>
                <w:rFonts w:cs="Arial"/>
                <w:sz w:val="21"/>
                <w:szCs w:val="21"/>
                <w:lang w:eastAsia="ko-KR"/>
              </w:rPr>
              <w:t xml:space="preserve">× </w:t>
            </w:r>
            <w:r w:rsidRPr="0077635E">
              <w:rPr>
                <w:rFonts w:cs="Arial"/>
                <w:sz w:val="21"/>
                <w:szCs w:val="21"/>
              </w:rPr>
              <w:t xml:space="preserve">X’ </w:t>
            </w:r>
            <w:r w:rsidRPr="0077635E">
              <w:rPr>
                <w:rFonts w:cs="Arial"/>
                <w:sz w:val="21"/>
                <w:szCs w:val="21"/>
                <w:lang w:val="en-US"/>
              </w:rPr>
              <w:t>PDCCH monitoring occasion</w:t>
            </w:r>
            <w:r w:rsidRPr="0077635E">
              <w:rPr>
                <w:rFonts w:cs="Arial"/>
                <w:sz w:val="21"/>
                <w:szCs w:val="21"/>
                <w:lang w:val="en-US" w:eastAsia="ko-KR"/>
              </w:rPr>
              <w:t xml:space="preserve">s for paging, where </w:t>
            </w:r>
            <w:r w:rsidRPr="0077635E">
              <w:rPr>
                <w:rFonts w:cs="Arial"/>
                <w:sz w:val="21"/>
                <w:szCs w:val="21"/>
                <w:lang w:eastAsia="ko-KR"/>
              </w:rPr>
              <w:t>'S'</w:t>
            </w:r>
            <w:r w:rsidRPr="0077635E">
              <w:rPr>
                <w:rFonts w:cs="Arial"/>
                <w:sz w:val="21"/>
                <w:szCs w:val="21"/>
              </w:rPr>
              <w:t xml:space="preserve"> is the number of actual transmitted SSBs</w:t>
            </w:r>
            <w:r w:rsidRPr="0077635E">
              <w:rPr>
                <w:rFonts w:cs="Arial"/>
                <w:sz w:val="21"/>
                <w:szCs w:val="21"/>
                <w:lang w:val="en-US" w:eastAsia="ko-KR"/>
              </w:rPr>
              <w:t xml:space="preserve"> and X is the number of PDCCH monitoring occasions per SSB. </w:t>
            </w:r>
          </w:p>
          <w:p w14:paraId="389EEF6B" w14:textId="77777777" w:rsidR="0077635E" w:rsidRPr="0077635E" w:rsidRDefault="0077635E" w:rsidP="0077635E">
            <w:pPr>
              <w:pStyle w:val="Agreement"/>
              <w:rPr>
                <w:rFonts w:cs="Arial"/>
                <w:sz w:val="21"/>
                <w:szCs w:val="21"/>
              </w:rPr>
            </w:pPr>
            <w:r w:rsidRPr="0077635E">
              <w:rPr>
                <w:rFonts w:cs="Arial"/>
                <w:sz w:val="21"/>
                <w:szCs w:val="21"/>
                <w:lang w:val="en-US" w:eastAsia="ko-KR"/>
              </w:rPr>
              <w:t xml:space="preserve">Parameter 'X' is signaled in paging configuration (i.e. </w:t>
            </w:r>
            <w:r w:rsidRPr="0077635E">
              <w:rPr>
                <w:rFonts w:cs="Arial"/>
                <w:i/>
                <w:sz w:val="21"/>
                <w:szCs w:val="21"/>
              </w:rPr>
              <w:t>pcch-Config)</w:t>
            </w:r>
            <w:r w:rsidRPr="0077635E">
              <w:rPr>
                <w:rFonts w:cs="Arial"/>
                <w:sz w:val="21"/>
                <w:szCs w:val="21"/>
              </w:rPr>
              <w:t>. Parameter Name FFS</w:t>
            </w:r>
          </w:p>
          <w:p w14:paraId="4453AD8B" w14:textId="77777777" w:rsidR="0077635E" w:rsidRPr="0077635E" w:rsidRDefault="0077635E" w:rsidP="0077635E">
            <w:pPr>
              <w:pStyle w:val="Agreement"/>
              <w:rPr>
                <w:rFonts w:cs="Arial"/>
                <w:sz w:val="21"/>
                <w:szCs w:val="21"/>
              </w:rPr>
            </w:pPr>
            <w:r w:rsidRPr="0077635E">
              <w:rPr>
                <w:rFonts w:cs="Arial"/>
                <w:sz w:val="21"/>
                <w:szCs w:val="21"/>
              </w:rPr>
              <w:t>TP is endorsed as baseline</w:t>
            </w:r>
          </w:p>
          <w:p w14:paraId="593586E2" w14:textId="77777777" w:rsidR="0077635E" w:rsidRPr="0077635E" w:rsidRDefault="0077635E" w:rsidP="00B663C9">
            <w:pPr>
              <w:pStyle w:val="Comments-red"/>
              <w:rPr>
                <w:rFonts w:cs="Arial"/>
                <w:sz w:val="21"/>
                <w:szCs w:val="21"/>
              </w:rPr>
            </w:pPr>
          </w:p>
        </w:tc>
      </w:tr>
    </w:tbl>
    <w:p w14:paraId="7749D20D" w14:textId="77777777" w:rsidR="0077635E" w:rsidRDefault="0077635E" w:rsidP="0077635E">
      <w:pPr>
        <w:pStyle w:val="Comments-red"/>
        <w:rPr>
          <w:rFonts w:cs="Arial"/>
          <w:sz w:val="21"/>
          <w:szCs w:val="21"/>
        </w:rPr>
      </w:pPr>
    </w:p>
    <w:tbl>
      <w:tblPr>
        <w:tblStyle w:val="TableGrid"/>
        <w:tblpPr w:leftFromText="180" w:rightFromText="180" w:vertAnchor="text" w:horzAnchor="margin" w:tblpY="12"/>
        <w:tblW w:w="0" w:type="auto"/>
        <w:tblLook w:val="04A0" w:firstRow="1" w:lastRow="0" w:firstColumn="1" w:lastColumn="0" w:noHBand="0" w:noVBand="1"/>
      </w:tblPr>
      <w:tblGrid>
        <w:gridCol w:w="9629"/>
      </w:tblGrid>
      <w:tr w:rsidR="0059261B" w14:paraId="37BAABDB" w14:textId="77777777" w:rsidTr="0059261B">
        <w:tc>
          <w:tcPr>
            <w:tcW w:w="9629" w:type="dxa"/>
          </w:tcPr>
          <w:p w14:paraId="615BD280" w14:textId="77777777" w:rsidR="0059261B" w:rsidRDefault="0059261B" w:rsidP="0059261B">
            <w:pPr>
              <w:pStyle w:val="Agreement"/>
            </w:pPr>
            <w:r w:rsidRPr="009443BB">
              <w:t>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w:t>
            </w:r>
            <w:r>
              <w:t xml:space="preserve"> whether there are other DL signals that can be reliably detected for this purpose. </w:t>
            </w:r>
          </w:p>
          <w:p w14:paraId="1AA75291" w14:textId="77777777" w:rsidR="0059261B" w:rsidRDefault="0059261B" w:rsidP="0059261B">
            <w:pPr>
              <w:pStyle w:val="Agreement"/>
            </w:pPr>
            <w:r>
              <w:t>DRAFT LS out in R2-1911540 (ZTE)</w:t>
            </w:r>
          </w:p>
          <w:p w14:paraId="201744E4" w14:textId="77777777" w:rsidR="0059261B" w:rsidRDefault="0059261B" w:rsidP="0059261B">
            <w:pPr>
              <w:rPr>
                <w:rFonts w:eastAsiaTheme="minorEastAsia"/>
                <w:sz w:val="21"/>
                <w:szCs w:val="21"/>
              </w:rPr>
            </w:pPr>
          </w:p>
        </w:tc>
      </w:tr>
    </w:tbl>
    <w:p w14:paraId="799FD800" w14:textId="77777777" w:rsidR="00EB6DEA" w:rsidRPr="001B5924" w:rsidRDefault="00EB6DEA" w:rsidP="0077635E">
      <w:pPr>
        <w:pStyle w:val="Comments-red"/>
        <w:rPr>
          <w:rFonts w:cs="Arial"/>
          <w:i w:val="0"/>
          <w:sz w:val="21"/>
          <w:szCs w:val="21"/>
        </w:rPr>
      </w:pPr>
    </w:p>
    <w:p w14:paraId="660C2F23" w14:textId="77777777" w:rsidR="0077635E" w:rsidRPr="0077635E" w:rsidRDefault="0077635E" w:rsidP="0077635E">
      <w:pPr>
        <w:jc w:val="left"/>
        <w:rPr>
          <w:rFonts w:cs="Arial"/>
          <w:sz w:val="21"/>
          <w:szCs w:val="21"/>
        </w:rPr>
      </w:pPr>
      <w:r w:rsidRPr="0077635E">
        <w:rPr>
          <w:rFonts w:cs="Arial"/>
          <w:sz w:val="21"/>
          <w:szCs w:val="21"/>
        </w:rPr>
        <w:t xml:space="preserve">In this contribution, we further </w:t>
      </w:r>
      <w:r w:rsidRPr="0077635E">
        <w:rPr>
          <w:rFonts w:cs="Arial"/>
          <w:sz w:val="21"/>
          <w:szCs w:val="21"/>
          <w:lang w:eastAsia="fi-FI"/>
        </w:rPr>
        <w:t xml:space="preserve">discuss </w:t>
      </w:r>
      <w:r w:rsidR="00565BDC">
        <w:rPr>
          <w:rFonts w:cs="Arial"/>
          <w:sz w:val="21"/>
          <w:szCs w:val="21"/>
          <w:lang w:eastAsia="fi-FI"/>
        </w:rPr>
        <w:t>remaining</w:t>
      </w:r>
      <w:r w:rsidRPr="0077635E">
        <w:rPr>
          <w:rFonts w:cs="Arial"/>
          <w:sz w:val="21"/>
          <w:szCs w:val="21"/>
          <w:lang w:eastAsia="fi-FI"/>
        </w:rPr>
        <w:t xml:space="preserve"> issues related to paging </w:t>
      </w:r>
      <w:r w:rsidRPr="0077635E">
        <w:rPr>
          <w:rFonts w:cs="Arial"/>
          <w:sz w:val="21"/>
          <w:szCs w:val="21"/>
        </w:rPr>
        <w:t>and also give our proposals.</w:t>
      </w:r>
    </w:p>
    <w:p w14:paraId="7C7939A3" w14:textId="77777777" w:rsidR="0077635E" w:rsidRDefault="0077635E" w:rsidP="0077635E">
      <w:pPr>
        <w:pStyle w:val="Heading1"/>
        <w:numPr>
          <w:ilvl w:val="0"/>
          <w:numId w:val="11"/>
        </w:numPr>
        <w:overflowPunct/>
        <w:autoSpaceDE/>
        <w:autoSpaceDN/>
        <w:adjustRightInd/>
        <w:ind w:left="425" w:hanging="425"/>
        <w:textAlignment w:val="auto"/>
      </w:pPr>
      <w:r w:rsidRPr="00ED2DCB">
        <w:rPr>
          <w:rFonts w:hint="eastAsia"/>
        </w:rPr>
        <w:t xml:space="preserve"> </w:t>
      </w:r>
      <w:r w:rsidR="00565BDC">
        <w:t>Discussion</w:t>
      </w:r>
    </w:p>
    <w:p w14:paraId="51A51FF2" w14:textId="051FEC3A" w:rsidR="000738DF" w:rsidRDefault="00D0385E" w:rsidP="0077635E">
      <w:pPr>
        <w:rPr>
          <w:rFonts w:eastAsiaTheme="minorEastAsia"/>
          <w:sz w:val="21"/>
          <w:szCs w:val="21"/>
        </w:rPr>
      </w:pPr>
      <w:r>
        <w:rPr>
          <w:sz w:val="21"/>
          <w:szCs w:val="21"/>
        </w:rPr>
        <w:t xml:space="preserve">To </w:t>
      </w:r>
      <w:r w:rsidR="002908C3">
        <w:rPr>
          <w:sz w:val="21"/>
          <w:szCs w:val="21"/>
        </w:rPr>
        <w:t>save power in NR-U</w:t>
      </w:r>
      <w:r>
        <w:rPr>
          <w:sz w:val="21"/>
          <w:szCs w:val="21"/>
        </w:rPr>
        <w:t>, the UE can stop monitoring the extended PDCCH occasion</w:t>
      </w:r>
      <w:r w:rsidR="002460E7">
        <w:rPr>
          <w:sz w:val="21"/>
          <w:szCs w:val="21"/>
        </w:rPr>
        <w:t>s</w:t>
      </w:r>
      <w:r w:rsidR="00CD69D1">
        <w:rPr>
          <w:sz w:val="21"/>
          <w:szCs w:val="21"/>
        </w:rPr>
        <w:t xml:space="preserve"> (PO)</w:t>
      </w:r>
      <w:r>
        <w:rPr>
          <w:sz w:val="21"/>
          <w:szCs w:val="21"/>
        </w:rPr>
        <w:t xml:space="preserve"> when the UE finds a DCI addressed to P-RNTI. </w:t>
      </w:r>
      <w:r w:rsidR="004312C3">
        <w:rPr>
          <w:sz w:val="21"/>
          <w:szCs w:val="21"/>
        </w:rPr>
        <w:t>Also it was proposed that</w:t>
      </w:r>
      <w:r w:rsidR="00CA2842">
        <w:rPr>
          <w:sz w:val="21"/>
          <w:szCs w:val="21"/>
        </w:rPr>
        <w:t xml:space="preserve"> </w:t>
      </w:r>
      <w:r w:rsidR="00251900">
        <w:rPr>
          <w:sz w:val="21"/>
          <w:szCs w:val="21"/>
        </w:rPr>
        <w:t xml:space="preserve">UE can stop monitoring of paging occasion if it </w:t>
      </w:r>
      <w:r w:rsidR="00CA2842">
        <w:rPr>
          <w:sz w:val="21"/>
          <w:szCs w:val="21"/>
        </w:rPr>
        <w:t>can</w:t>
      </w:r>
      <w:r w:rsidR="00251900">
        <w:rPr>
          <w:sz w:val="21"/>
          <w:szCs w:val="21"/>
        </w:rPr>
        <w:t xml:space="preserve"> determine gNB having access to the NR-U channel through the</w:t>
      </w:r>
      <w:r w:rsidR="00CA2842">
        <w:rPr>
          <w:sz w:val="21"/>
          <w:szCs w:val="21"/>
        </w:rPr>
        <w:t xml:space="preserve"> </w:t>
      </w:r>
      <w:r w:rsidR="004312C3">
        <w:rPr>
          <w:sz w:val="21"/>
          <w:szCs w:val="21"/>
        </w:rPr>
        <w:t xml:space="preserve">detection of </w:t>
      </w:r>
      <w:r w:rsidR="00CA2842">
        <w:rPr>
          <w:sz w:val="21"/>
          <w:szCs w:val="21"/>
        </w:rPr>
        <w:t xml:space="preserve">other </w:t>
      </w:r>
      <w:r w:rsidR="00AB21A7">
        <w:rPr>
          <w:sz w:val="21"/>
          <w:szCs w:val="21"/>
        </w:rPr>
        <w:t xml:space="preserve">DL signal </w:t>
      </w:r>
      <w:r w:rsidR="00CA2842">
        <w:rPr>
          <w:sz w:val="21"/>
          <w:szCs w:val="21"/>
        </w:rPr>
        <w:t xml:space="preserve">transmission. </w:t>
      </w:r>
      <w:r w:rsidR="00565BDC">
        <w:rPr>
          <w:sz w:val="21"/>
          <w:szCs w:val="21"/>
        </w:rPr>
        <w:t>An LS</w:t>
      </w:r>
      <w:r w:rsidR="00565BDC">
        <w:rPr>
          <w:rFonts w:eastAsiaTheme="minorEastAsia" w:hint="eastAsia"/>
          <w:sz w:val="21"/>
          <w:szCs w:val="21"/>
        </w:rPr>
        <w:t xml:space="preserve"> has </w:t>
      </w:r>
      <w:r w:rsidR="00251900">
        <w:rPr>
          <w:rFonts w:eastAsiaTheme="minorEastAsia"/>
          <w:sz w:val="21"/>
          <w:szCs w:val="21"/>
        </w:rPr>
        <w:t xml:space="preserve">been </w:t>
      </w:r>
      <w:r w:rsidR="00565BDC">
        <w:rPr>
          <w:rFonts w:eastAsiaTheme="minorEastAsia" w:hint="eastAsia"/>
          <w:sz w:val="21"/>
          <w:szCs w:val="21"/>
        </w:rPr>
        <w:t xml:space="preserve">sent to RAN1 to ask </w:t>
      </w:r>
      <w:r w:rsidR="00AB21A7">
        <w:rPr>
          <w:rFonts w:eastAsiaTheme="minorEastAsia" w:hint="eastAsia"/>
          <w:sz w:val="21"/>
          <w:szCs w:val="21"/>
        </w:rPr>
        <w:t>wh</w:t>
      </w:r>
      <w:r w:rsidR="00AB21A7">
        <w:rPr>
          <w:rFonts w:eastAsiaTheme="minorEastAsia"/>
          <w:sz w:val="21"/>
          <w:szCs w:val="21"/>
        </w:rPr>
        <w:t>at</w:t>
      </w:r>
      <w:r w:rsidR="00AB21A7">
        <w:rPr>
          <w:rFonts w:eastAsiaTheme="minorEastAsia" w:hint="eastAsia"/>
          <w:sz w:val="21"/>
          <w:szCs w:val="21"/>
        </w:rPr>
        <w:t xml:space="preserve"> </w:t>
      </w:r>
      <w:r w:rsidR="00565BDC">
        <w:rPr>
          <w:rFonts w:eastAsiaTheme="minorEastAsia" w:hint="eastAsia"/>
          <w:sz w:val="21"/>
          <w:szCs w:val="21"/>
        </w:rPr>
        <w:t xml:space="preserve">other </w:t>
      </w:r>
      <w:r w:rsidR="00A22C59">
        <w:rPr>
          <w:rFonts w:eastAsiaTheme="minorEastAsia"/>
          <w:sz w:val="21"/>
          <w:szCs w:val="21"/>
        </w:rPr>
        <w:t>DL</w:t>
      </w:r>
      <w:r w:rsidR="00AB21A7">
        <w:rPr>
          <w:rFonts w:eastAsiaTheme="minorEastAsia"/>
          <w:sz w:val="21"/>
          <w:szCs w:val="21"/>
        </w:rPr>
        <w:t xml:space="preserve"> signal </w:t>
      </w:r>
      <w:r w:rsidR="00565BDC">
        <w:rPr>
          <w:rFonts w:eastAsiaTheme="minorEastAsia"/>
          <w:sz w:val="21"/>
          <w:szCs w:val="21"/>
        </w:rPr>
        <w:t>transmission</w:t>
      </w:r>
      <w:r w:rsidR="00565BDC">
        <w:rPr>
          <w:rFonts w:eastAsiaTheme="minorEastAsia" w:hint="eastAsia"/>
          <w:sz w:val="21"/>
          <w:szCs w:val="21"/>
        </w:rPr>
        <w:t xml:space="preserve"> </w:t>
      </w:r>
      <w:r w:rsidR="00565BDC">
        <w:rPr>
          <w:rFonts w:eastAsiaTheme="minorEastAsia"/>
          <w:sz w:val="21"/>
          <w:szCs w:val="21"/>
        </w:rPr>
        <w:t>can be used.</w:t>
      </w:r>
      <w:r>
        <w:rPr>
          <w:rFonts w:eastAsiaTheme="minorEastAsia"/>
          <w:sz w:val="21"/>
          <w:szCs w:val="21"/>
        </w:rPr>
        <w:t xml:space="preserve"> </w:t>
      </w:r>
    </w:p>
    <w:p w14:paraId="005074E5" w14:textId="77777777" w:rsidR="000738DF" w:rsidRDefault="000738DF" w:rsidP="0077635E">
      <w:pPr>
        <w:rPr>
          <w:rFonts w:eastAsiaTheme="minorEastAsia"/>
          <w:sz w:val="21"/>
          <w:szCs w:val="21"/>
        </w:rPr>
      </w:pPr>
    </w:p>
    <w:p w14:paraId="29A1157D" w14:textId="49BDCB1B" w:rsidR="00CA2842" w:rsidRDefault="0000255B" w:rsidP="0077635E">
      <w:pPr>
        <w:rPr>
          <w:rFonts w:eastAsiaTheme="minorEastAsia"/>
          <w:sz w:val="21"/>
          <w:szCs w:val="21"/>
        </w:rPr>
      </w:pPr>
      <w:r>
        <w:rPr>
          <w:sz w:val="21"/>
          <w:szCs w:val="21"/>
        </w:rPr>
        <w:t>There might be s</w:t>
      </w:r>
      <w:r w:rsidR="001B06FE">
        <w:rPr>
          <w:sz w:val="21"/>
          <w:szCs w:val="21"/>
        </w:rPr>
        <w:t>everal options available for stopping the monitoring (other than P-RNTI)</w:t>
      </w:r>
      <w:r w:rsidR="00043873">
        <w:rPr>
          <w:sz w:val="21"/>
          <w:szCs w:val="21"/>
        </w:rPr>
        <w:t xml:space="preserve"> and we can discuss the principles, from high layer perspective, how those options shall be compared</w:t>
      </w:r>
      <w:r w:rsidR="001B06FE">
        <w:rPr>
          <w:sz w:val="21"/>
          <w:szCs w:val="21"/>
        </w:rPr>
        <w:t xml:space="preserve">. </w:t>
      </w:r>
      <w:r w:rsidR="00BB18D3">
        <w:rPr>
          <w:rFonts w:eastAsiaTheme="minorEastAsia"/>
          <w:sz w:val="21"/>
          <w:szCs w:val="21"/>
        </w:rPr>
        <w:t>The first principle shall be that</w:t>
      </w:r>
      <w:r w:rsidR="00821FCC">
        <w:rPr>
          <w:rFonts w:eastAsiaTheme="minorEastAsia"/>
          <w:sz w:val="21"/>
          <w:szCs w:val="21"/>
        </w:rPr>
        <w:t xml:space="preserve"> </w:t>
      </w:r>
      <w:bookmarkStart w:id="3" w:name="OLE_LINK19"/>
      <w:r w:rsidR="00CA2842">
        <w:rPr>
          <w:rFonts w:eastAsiaTheme="minorEastAsia"/>
          <w:sz w:val="21"/>
          <w:szCs w:val="21"/>
        </w:rPr>
        <w:t>using</w:t>
      </w:r>
      <w:r w:rsidR="00A22C59">
        <w:rPr>
          <w:rFonts w:eastAsiaTheme="minorEastAsia"/>
          <w:sz w:val="21"/>
          <w:szCs w:val="21"/>
        </w:rPr>
        <w:t xml:space="preserve"> other DL </w:t>
      </w:r>
      <w:r w:rsidR="00CE4DE0">
        <w:rPr>
          <w:rFonts w:eastAsiaTheme="minorEastAsia"/>
          <w:sz w:val="21"/>
          <w:szCs w:val="21"/>
        </w:rPr>
        <w:t>signal</w:t>
      </w:r>
      <w:r w:rsidR="00CA2842">
        <w:rPr>
          <w:rFonts w:eastAsiaTheme="minorEastAsia"/>
          <w:sz w:val="21"/>
          <w:szCs w:val="21"/>
        </w:rPr>
        <w:t xml:space="preserve"> </w:t>
      </w:r>
      <w:r w:rsidR="00A22C59">
        <w:rPr>
          <w:rFonts w:eastAsiaTheme="minorEastAsia"/>
          <w:sz w:val="21"/>
          <w:szCs w:val="21"/>
        </w:rPr>
        <w:t xml:space="preserve">for this stopping purpose </w:t>
      </w:r>
      <w:r w:rsidR="00BB18D3">
        <w:rPr>
          <w:rFonts w:eastAsiaTheme="minorEastAsia"/>
          <w:sz w:val="21"/>
          <w:szCs w:val="21"/>
        </w:rPr>
        <w:t>wouldn’t</w:t>
      </w:r>
      <w:r w:rsidR="00CA2842">
        <w:rPr>
          <w:rFonts w:eastAsiaTheme="minorEastAsia"/>
          <w:sz w:val="21"/>
          <w:szCs w:val="21"/>
        </w:rPr>
        <w:t xml:space="preserve"> </w:t>
      </w:r>
      <w:r w:rsidR="002460E7">
        <w:rPr>
          <w:rFonts w:eastAsiaTheme="minorEastAsia"/>
          <w:sz w:val="21"/>
          <w:szCs w:val="21"/>
        </w:rPr>
        <w:t>bring more</w:t>
      </w:r>
      <w:r w:rsidR="00CA2842">
        <w:rPr>
          <w:rFonts w:eastAsiaTheme="minorEastAsia"/>
          <w:sz w:val="21"/>
          <w:szCs w:val="21"/>
        </w:rPr>
        <w:t xml:space="preserve"> power consumption</w:t>
      </w:r>
      <w:r w:rsidR="002460E7">
        <w:rPr>
          <w:rFonts w:eastAsiaTheme="minorEastAsia"/>
          <w:sz w:val="21"/>
          <w:szCs w:val="21"/>
        </w:rPr>
        <w:t xml:space="preserve">s than </w:t>
      </w:r>
      <w:r w:rsidR="00BB18D3">
        <w:rPr>
          <w:rFonts w:eastAsiaTheme="minorEastAsia"/>
          <w:sz w:val="21"/>
          <w:szCs w:val="21"/>
        </w:rPr>
        <w:t xml:space="preserve">UE </w:t>
      </w:r>
      <w:r w:rsidR="002460E7">
        <w:rPr>
          <w:rFonts w:eastAsiaTheme="minorEastAsia"/>
          <w:sz w:val="21"/>
          <w:szCs w:val="21"/>
        </w:rPr>
        <w:t>monitor</w:t>
      </w:r>
      <w:r w:rsidR="00BB18D3">
        <w:rPr>
          <w:rFonts w:eastAsiaTheme="minorEastAsia"/>
          <w:sz w:val="21"/>
          <w:szCs w:val="21"/>
        </w:rPr>
        <w:t>ing</w:t>
      </w:r>
      <w:r w:rsidR="002460E7">
        <w:rPr>
          <w:rFonts w:eastAsiaTheme="minorEastAsia"/>
          <w:sz w:val="21"/>
          <w:szCs w:val="21"/>
        </w:rPr>
        <w:t xml:space="preserve"> all extended PDCCH </w:t>
      </w:r>
      <w:bookmarkEnd w:id="3"/>
      <w:r w:rsidR="009C05EB">
        <w:rPr>
          <w:rFonts w:eastAsiaTheme="minorEastAsia"/>
          <w:sz w:val="21"/>
          <w:szCs w:val="21"/>
        </w:rPr>
        <w:t>monitoring occasions</w:t>
      </w:r>
      <w:r w:rsidR="00CA2842">
        <w:rPr>
          <w:rFonts w:eastAsiaTheme="minorEastAsia"/>
          <w:sz w:val="21"/>
          <w:szCs w:val="21"/>
        </w:rPr>
        <w:t>.</w:t>
      </w:r>
    </w:p>
    <w:p w14:paraId="23C21AE7" w14:textId="18F66D2B" w:rsidR="002460E7" w:rsidRDefault="002460E7" w:rsidP="0077635E">
      <w:pPr>
        <w:rPr>
          <w:rFonts w:eastAsiaTheme="minorEastAsia"/>
          <w:sz w:val="21"/>
          <w:szCs w:val="21"/>
        </w:rPr>
      </w:pPr>
      <w:r w:rsidRPr="002460E7">
        <w:rPr>
          <w:rFonts w:eastAsiaTheme="minorEastAsia"/>
          <w:b/>
          <w:sz w:val="21"/>
          <w:szCs w:val="21"/>
        </w:rPr>
        <w:t xml:space="preserve">Proposal 1: </w:t>
      </w:r>
      <w:r w:rsidR="00CE4DE0">
        <w:rPr>
          <w:rFonts w:eastAsiaTheme="minorEastAsia"/>
          <w:b/>
          <w:sz w:val="21"/>
          <w:szCs w:val="21"/>
        </w:rPr>
        <w:t>U</w:t>
      </w:r>
      <w:r w:rsidRPr="002460E7">
        <w:rPr>
          <w:rFonts w:eastAsiaTheme="minorEastAsia"/>
          <w:b/>
          <w:sz w:val="21"/>
          <w:szCs w:val="21"/>
        </w:rPr>
        <w:t xml:space="preserve">sing other </w:t>
      </w:r>
      <w:r w:rsidR="00CE4DE0">
        <w:rPr>
          <w:rFonts w:eastAsiaTheme="minorEastAsia"/>
          <w:b/>
          <w:sz w:val="21"/>
          <w:szCs w:val="21"/>
        </w:rPr>
        <w:t>DL signals</w:t>
      </w:r>
      <w:r w:rsidRPr="002460E7">
        <w:rPr>
          <w:rFonts w:eastAsiaTheme="minorEastAsia"/>
          <w:b/>
          <w:sz w:val="21"/>
          <w:szCs w:val="21"/>
        </w:rPr>
        <w:t xml:space="preserve"> transmission shall not bring more power consumptions than monitor</w:t>
      </w:r>
      <w:r>
        <w:rPr>
          <w:rFonts w:eastAsiaTheme="minorEastAsia"/>
          <w:b/>
          <w:sz w:val="21"/>
          <w:szCs w:val="21"/>
        </w:rPr>
        <w:t>ing</w:t>
      </w:r>
      <w:r w:rsidRPr="002460E7">
        <w:rPr>
          <w:rFonts w:eastAsiaTheme="minorEastAsia"/>
          <w:b/>
          <w:sz w:val="21"/>
          <w:szCs w:val="21"/>
        </w:rPr>
        <w:t xml:space="preserve"> all extended PDCCH occasions</w:t>
      </w:r>
      <w:r w:rsidR="00F36217">
        <w:rPr>
          <w:rFonts w:eastAsiaTheme="minorEastAsia"/>
          <w:b/>
          <w:sz w:val="21"/>
          <w:szCs w:val="21"/>
        </w:rPr>
        <w:t xml:space="preserve"> for paging</w:t>
      </w:r>
      <w:r w:rsidRPr="002460E7">
        <w:rPr>
          <w:rFonts w:eastAsiaTheme="minorEastAsia"/>
          <w:b/>
          <w:sz w:val="21"/>
          <w:szCs w:val="21"/>
        </w:rPr>
        <w:t>.</w:t>
      </w:r>
    </w:p>
    <w:p w14:paraId="688EE483" w14:textId="2203F251" w:rsidR="001B06FE" w:rsidRDefault="002460E7" w:rsidP="0077635E">
      <w:pPr>
        <w:rPr>
          <w:rFonts w:eastAsiaTheme="minorEastAsia"/>
          <w:sz w:val="21"/>
          <w:szCs w:val="21"/>
        </w:rPr>
      </w:pPr>
      <w:r w:rsidRPr="002460E7">
        <w:rPr>
          <w:rFonts w:eastAsiaTheme="minorEastAsia"/>
          <w:sz w:val="21"/>
          <w:szCs w:val="21"/>
        </w:rPr>
        <w:t xml:space="preserve">If </w:t>
      </w:r>
      <w:r>
        <w:rPr>
          <w:rFonts w:eastAsiaTheme="minorEastAsia"/>
          <w:sz w:val="21"/>
          <w:szCs w:val="21"/>
        </w:rPr>
        <w:t xml:space="preserve">the principle in proposal 1 is agreed, the </w:t>
      </w:r>
      <w:r w:rsidR="003670DF">
        <w:rPr>
          <w:rFonts w:eastAsiaTheme="minorEastAsia"/>
          <w:sz w:val="21"/>
          <w:szCs w:val="21"/>
        </w:rPr>
        <w:t xml:space="preserve">next </w:t>
      </w:r>
      <w:r>
        <w:rPr>
          <w:rFonts w:eastAsiaTheme="minorEastAsia"/>
          <w:sz w:val="21"/>
          <w:szCs w:val="21"/>
        </w:rPr>
        <w:t xml:space="preserve">question </w:t>
      </w:r>
      <w:r w:rsidR="003670DF">
        <w:rPr>
          <w:rFonts w:eastAsiaTheme="minorEastAsia"/>
          <w:sz w:val="21"/>
          <w:szCs w:val="21"/>
        </w:rPr>
        <w:t xml:space="preserve">would be </w:t>
      </w:r>
      <w:r w:rsidR="001B06FE">
        <w:rPr>
          <w:rFonts w:eastAsiaTheme="minorEastAsia"/>
          <w:sz w:val="21"/>
          <w:szCs w:val="21"/>
        </w:rPr>
        <w:t xml:space="preserve">where </w:t>
      </w:r>
      <w:r>
        <w:rPr>
          <w:rFonts w:eastAsiaTheme="minorEastAsia"/>
          <w:sz w:val="21"/>
          <w:szCs w:val="21"/>
        </w:rPr>
        <w:t xml:space="preserve">the UE can be allowed to </w:t>
      </w:r>
      <w:r w:rsidR="00923FE4">
        <w:rPr>
          <w:rFonts w:eastAsiaTheme="minorEastAsia"/>
          <w:sz w:val="21"/>
          <w:szCs w:val="21"/>
        </w:rPr>
        <w:t xml:space="preserve">detect </w:t>
      </w:r>
      <w:r>
        <w:rPr>
          <w:rFonts w:eastAsiaTheme="minorEastAsia"/>
          <w:sz w:val="21"/>
          <w:szCs w:val="21"/>
        </w:rPr>
        <w:t xml:space="preserve">the other </w:t>
      </w:r>
      <w:r w:rsidR="00923FE4">
        <w:rPr>
          <w:rFonts w:eastAsiaTheme="minorEastAsia"/>
          <w:sz w:val="21"/>
          <w:szCs w:val="21"/>
        </w:rPr>
        <w:t>DL signal</w:t>
      </w:r>
      <w:r>
        <w:rPr>
          <w:rFonts w:eastAsiaTheme="minorEastAsia"/>
          <w:sz w:val="21"/>
          <w:szCs w:val="21"/>
        </w:rPr>
        <w:t xml:space="preserve"> transmission</w:t>
      </w:r>
      <w:r w:rsidR="0078338E">
        <w:rPr>
          <w:rFonts w:eastAsiaTheme="minorEastAsia"/>
          <w:sz w:val="21"/>
          <w:szCs w:val="21"/>
        </w:rPr>
        <w:t xml:space="preserve"> on the time domain</w:t>
      </w:r>
      <w:r w:rsidR="001B06FE">
        <w:rPr>
          <w:rFonts w:eastAsiaTheme="minorEastAsia"/>
          <w:sz w:val="21"/>
          <w:szCs w:val="21"/>
        </w:rPr>
        <w:t xml:space="preserve">. Two options are available </w:t>
      </w:r>
      <w:r w:rsidR="000738DF">
        <w:rPr>
          <w:rFonts w:eastAsiaTheme="minorEastAsia"/>
          <w:sz w:val="21"/>
          <w:szCs w:val="21"/>
        </w:rPr>
        <w:t>as showed in figure 1</w:t>
      </w:r>
      <w:r w:rsidR="001B06FE">
        <w:rPr>
          <w:rFonts w:eastAsiaTheme="minorEastAsia"/>
          <w:sz w:val="21"/>
          <w:szCs w:val="21"/>
        </w:rPr>
        <w:t>.</w:t>
      </w:r>
    </w:p>
    <w:p w14:paraId="4CE15233" w14:textId="50CA636F" w:rsidR="001B06FE" w:rsidRPr="00E95778" w:rsidRDefault="001B06FE" w:rsidP="00E95778">
      <w:pPr>
        <w:pStyle w:val="ListParagraph"/>
        <w:numPr>
          <w:ilvl w:val="0"/>
          <w:numId w:val="18"/>
        </w:numPr>
        <w:rPr>
          <w:rFonts w:eastAsiaTheme="minorEastAsia"/>
          <w:b/>
          <w:sz w:val="21"/>
          <w:szCs w:val="21"/>
        </w:rPr>
      </w:pPr>
      <w:r w:rsidRPr="00E95778">
        <w:rPr>
          <w:rFonts w:eastAsiaTheme="minorEastAsia"/>
          <w:b/>
          <w:sz w:val="21"/>
          <w:szCs w:val="21"/>
        </w:rPr>
        <w:t xml:space="preserve">Option 1: the same </w:t>
      </w:r>
      <w:r w:rsidR="0078338E">
        <w:rPr>
          <w:rFonts w:eastAsiaTheme="minorEastAsia"/>
          <w:b/>
          <w:sz w:val="21"/>
          <w:szCs w:val="21"/>
        </w:rPr>
        <w:t xml:space="preserve">time period </w:t>
      </w:r>
      <w:r w:rsidR="00E95778">
        <w:rPr>
          <w:rFonts w:eastAsiaTheme="minorEastAsia"/>
          <w:b/>
          <w:sz w:val="21"/>
          <w:szCs w:val="21"/>
        </w:rPr>
        <w:t>is used</w:t>
      </w:r>
      <w:r w:rsidRPr="00E95778">
        <w:rPr>
          <w:rFonts w:eastAsiaTheme="minorEastAsia"/>
          <w:b/>
          <w:sz w:val="21"/>
          <w:szCs w:val="21"/>
        </w:rPr>
        <w:t xml:space="preserve"> for </w:t>
      </w:r>
      <w:r w:rsidR="00E95778" w:rsidRPr="00E95778">
        <w:rPr>
          <w:rFonts w:eastAsiaTheme="minorEastAsia"/>
          <w:b/>
          <w:sz w:val="21"/>
          <w:szCs w:val="21"/>
        </w:rPr>
        <w:t>both other channel</w:t>
      </w:r>
      <w:r w:rsidR="00E95778">
        <w:rPr>
          <w:rFonts w:eastAsiaTheme="minorEastAsia"/>
          <w:b/>
          <w:sz w:val="21"/>
          <w:szCs w:val="21"/>
        </w:rPr>
        <w:t>/</w:t>
      </w:r>
      <w:r w:rsidRPr="00E95778">
        <w:rPr>
          <w:rFonts w:eastAsiaTheme="minorEastAsia"/>
          <w:b/>
          <w:sz w:val="21"/>
          <w:szCs w:val="21"/>
        </w:rPr>
        <w:t>transmission and paging.</w:t>
      </w:r>
    </w:p>
    <w:p w14:paraId="7B1B5BD8" w14:textId="0B8EEB2D" w:rsidR="001B06FE" w:rsidRPr="00E95778" w:rsidRDefault="001B06FE" w:rsidP="00E95778">
      <w:pPr>
        <w:pStyle w:val="ListParagraph"/>
        <w:numPr>
          <w:ilvl w:val="0"/>
          <w:numId w:val="18"/>
        </w:numPr>
        <w:rPr>
          <w:rFonts w:eastAsiaTheme="minorEastAsia"/>
          <w:b/>
          <w:sz w:val="21"/>
          <w:szCs w:val="21"/>
        </w:rPr>
      </w:pPr>
      <w:r w:rsidRPr="00E95778">
        <w:rPr>
          <w:rFonts w:eastAsiaTheme="minorEastAsia"/>
          <w:b/>
          <w:sz w:val="21"/>
          <w:szCs w:val="21"/>
        </w:rPr>
        <w:t xml:space="preserve">Option 2: the different </w:t>
      </w:r>
      <w:r w:rsidR="0078338E">
        <w:rPr>
          <w:rFonts w:eastAsiaTheme="minorEastAsia"/>
          <w:b/>
          <w:sz w:val="21"/>
          <w:szCs w:val="21"/>
        </w:rPr>
        <w:t xml:space="preserve">time period </w:t>
      </w:r>
      <w:r w:rsidR="00E95778">
        <w:rPr>
          <w:rFonts w:eastAsiaTheme="minorEastAsia"/>
          <w:b/>
          <w:sz w:val="21"/>
          <w:szCs w:val="21"/>
        </w:rPr>
        <w:t>are used</w:t>
      </w:r>
      <w:r w:rsidRPr="00E95778">
        <w:rPr>
          <w:rFonts w:eastAsiaTheme="minorEastAsia"/>
          <w:b/>
          <w:sz w:val="21"/>
          <w:szCs w:val="21"/>
        </w:rPr>
        <w:t xml:space="preserve"> for other channel</w:t>
      </w:r>
      <w:r w:rsidR="00E95778" w:rsidRPr="00E95778">
        <w:rPr>
          <w:rFonts w:eastAsiaTheme="minorEastAsia"/>
          <w:b/>
          <w:sz w:val="21"/>
          <w:szCs w:val="21"/>
        </w:rPr>
        <w:t>/</w:t>
      </w:r>
      <w:r w:rsidRPr="00E95778">
        <w:rPr>
          <w:rFonts w:eastAsiaTheme="minorEastAsia"/>
          <w:b/>
          <w:sz w:val="21"/>
          <w:szCs w:val="21"/>
        </w:rPr>
        <w:t xml:space="preserve">transmission and paging. </w:t>
      </w:r>
    </w:p>
    <w:p w14:paraId="639F6E32" w14:textId="77777777" w:rsidR="00E95778" w:rsidRDefault="00E95778" w:rsidP="0077635E">
      <w:pPr>
        <w:rPr>
          <w:rFonts w:eastAsiaTheme="minorEastAsia"/>
          <w:sz w:val="21"/>
          <w:szCs w:val="21"/>
        </w:rPr>
      </w:pPr>
      <w:r>
        <w:rPr>
          <w:rFonts w:eastAsiaTheme="minorEastAsia"/>
          <w:sz w:val="21"/>
          <w:szCs w:val="21"/>
        </w:rPr>
        <w:lastRenderedPageBreak/>
        <w:t xml:space="preserve">For option 1, it </w:t>
      </w:r>
      <w:r w:rsidR="004255A1">
        <w:rPr>
          <w:rFonts w:eastAsiaTheme="minorEastAsia"/>
          <w:sz w:val="21"/>
          <w:szCs w:val="21"/>
        </w:rPr>
        <w:t>does not bring more power consumptions</w:t>
      </w:r>
      <w:r>
        <w:rPr>
          <w:rFonts w:eastAsiaTheme="minorEastAsia"/>
          <w:sz w:val="21"/>
          <w:szCs w:val="21"/>
        </w:rPr>
        <w:t xml:space="preserve"> due to reusing the slot</w:t>
      </w:r>
      <w:r w:rsidR="004255A1">
        <w:rPr>
          <w:rFonts w:eastAsiaTheme="minorEastAsia"/>
          <w:sz w:val="21"/>
          <w:szCs w:val="21"/>
        </w:rPr>
        <w:t>s</w:t>
      </w:r>
      <w:r>
        <w:rPr>
          <w:rFonts w:eastAsiaTheme="minorEastAsia"/>
          <w:sz w:val="21"/>
          <w:szCs w:val="21"/>
        </w:rPr>
        <w:t xml:space="preserve"> for paging.</w:t>
      </w:r>
      <w:r w:rsidR="002460E7">
        <w:rPr>
          <w:rFonts w:eastAsiaTheme="minorEastAsia"/>
          <w:sz w:val="21"/>
          <w:szCs w:val="21"/>
        </w:rPr>
        <w:t xml:space="preserve"> </w:t>
      </w:r>
    </w:p>
    <w:p w14:paraId="76535066" w14:textId="76ACA126" w:rsidR="002460E7" w:rsidRDefault="00E95778" w:rsidP="0077635E">
      <w:pPr>
        <w:rPr>
          <w:rFonts w:eastAsiaTheme="minorEastAsia"/>
          <w:sz w:val="21"/>
          <w:szCs w:val="21"/>
        </w:rPr>
      </w:pPr>
      <w:r>
        <w:rPr>
          <w:rFonts w:eastAsiaTheme="minorEastAsia"/>
          <w:sz w:val="21"/>
          <w:szCs w:val="21"/>
        </w:rPr>
        <w:t xml:space="preserve">For option 2, it is </w:t>
      </w:r>
      <w:r w:rsidR="00A0203E">
        <w:rPr>
          <w:rFonts w:eastAsiaTheme="minorEastAsia"/>
          <w:sz w:val="21"/>
          <w:szCs w:val="21"/>
        </w:rPr>
        <w:t>possible that detection of other DL signal can be arrange</w:t>
      </w:r>
      <w:r w:rsidR="00F04A66">
        <w:rPr>
          <w:rFonts w:eastAsiaTheme="minorEastAsia"/>
          <w:sz w:val="21"/>
          <w:szCs w:val="21"/>
        </w:rPr>
        <w:t>d</w:t>
      </w:r>
      <w:r w:rsidR="00A0203E">
        <w:rPr>
          <w:rFonts w:eastAsiaTheme="minorEastAsia"/>
          <w:sz w:val="21"/>
          <w:szCs w:val="21"/>
        </w:rPr>
        <w:t xml:space="preserve"> as long as it is with</w:t>
      </w:r>
      <w:r w:rsidR="00F04A66">
        <w:rPr>
          <w:rFonts w:eastAsiaTheme="minorEastAsia"/>
          <w:sz w:val="21"/>
          <w:szCs w:val="21"/>
        </w:rPr>
        <w:t>in</w:t>
      </w:r>
      <w:r w:rsidR="00A0203E">
        <w:rPr>
          <w:rFonts w:eastAsiaTheme="minorEastAsia"/>
          <w:sz w:val="21"/>
          <w:szCs w:val="21"/>
        </w:rPr>
        <w:t xml:space="preserve"> </w:t>
      </w:r>
      <w:r w:rsidR="00F04A66">
        <w:rPr>
          <w:rFonts w:eastAsiaTheme="minorEastAsia"/>
          <w:sz w:val="21"/>
          <w:szCs w:val="21"/>
        </w:rPr>
        <w:t xml:space="preserve">one </w:t>
      </w:r>
      <w:r w:rsidR="00A0203E">
        <w:rPr>
          <w:rFonts w:eastAsiaTheme="minorEastAsia"/>
          <w:sz w:val="21"/>
          <w:szCs w:val="21"/>
        </w:rPr>
        <w:t>COT from a PO. However if</w:t>
      </w:r>
      <w:r>
        <w:rPr>
          <w:rFonts w:eastAsiaTheme="minorEastAsia"/>
          <w:sz w:val="21"/>
          <w:szCs w:val="21"/>
        </w:rPr>
        <w:t xml:space="preserve"> a new configuration</w:t>
      </w:r>
      <w:r w:rsidR="00A04F0A">
        <w:rPr>
          <w:rFonts w:eastAsiaTheme="minorEastAsia"/>
          <w:sz w:val="21"/>
          <w:szCs w:val="21"/>
        </w:rPr>
        <w:t xml:space="preserve"> of such DL signal needs to be done for the purpose of stopping or the UE needs to wake up to detect such DL signal, more power consumption</w:t>
      </w:r>
      <w:r w:rsidR="00076F6B">
        <w:rPr>
          <w:rFonts w:eastAsiaTheme="minorEastAsia"/>
          <w:sz w:val="21"/>
          <w:szCs w:val="21"/>
        </w:rPr>
        <w:t xml:space="preserve"> (or other resource)</w:t>
      </w:r>
      <w:r w:rsidR="00A04F0A">
        <w:rPr>
          <w:rFonts w:eastAsiaTheme="minorEastAsia"/>
          <w:sz w:val="21"/>
          <w:szCs w:val="21"/>
        </w:rPr>
        <w:t xml:space="preserve"> would be caused</w:t>
      </w:r>
      <w:r w:rsidR="00F04A66">
        <w:rPr>
          <w:rFonts w:eastAsiaTheme="minorEastAsia"/>
          <w:sz w:val="21"/>
          <w:szCs w:val="21"/>
        </w:rPr>
        <w:t xml:space="preserve">. It is preferred that such DL signal can share the same searching space with DPCCH for paging, or at least </w:t>
      </w:r>
      <w:r w:rsidR="00BB7B62">
        <w:rPr>
          <w:rFonts w:eastAsiaTheme="minorEastAsia"/>
          <w:sz w:val="21"/>
          <w:szCs w:val="21"/>
        </w:rPr>
        <w:t xml:space="preserve">the ON duration </w:t>
      </w:r>
      <w:r w:rsidR="00F04A66">
        <w:rPr>
          <w:rFonts w:eastAsiaTheme="minorEastAsia"/>
          <w:sz w:val="21"/>
          <w:szCs w:val="21"/>
        </w:rPr>
        <w:t xml:space="preserve">of </w:t>
      </w:r>
      <w:r w:rsidR="007D3214">
        <w:rPr>
          <w:rFonts w:eastAsiaTheme="minorEastAsia"/>
          <w:sz w:val="21"/>
          <w:szCs w:val="21"/>
        </w:rPr>
        <w:t>DRX</w:t>
      </w:r>
      <w:r w:rsidR="00303FB1">
        <w:rPr>
          <w:rFonts w:eastAsiaTheme="minorEastAsia"/>
          <w:sz w:val="21"/>
          <w:szCs w:val="21"/>
        </w:rPr>
        <w:t xml:space="preserve"> cycle</w:t>
      </w:r>
      <w:r w:rsidR="007D3214">
        <w:rPr>
          <w:rFonts w:eastAsiaTheme="minorEastAsia"/>
          <w:sz w:val="21"/>
          <w:szCs w:val="21"/>
        </w:rPr>
        <w:t xml:space="preserve"> (</w:t>
      </w:r>
      <w:r w:rsidR="007D3214" w:rsidRPr="007D3214">
        <w:rPr>
          <w:rFonts w:eastAsiaTheme="minorEastAsia"/>
          <w:sz w:val="21"/>
          <w:szCs w:val="21"/>
        </w:rPr>
        <w:t>in RRC_IDLE or RRC_INACTIVE</w:t>
      </w:r>
      <w:r w:rsidR="007D3214">
        <w:rPr>
          <w:rFonts w:eastAsiaTheme="minorEastAsia"/>
          <w:sz w:val="21"/>
          <w:szCs w:val="21"/>
        </w:rPr>
        <w:t xml:space="preserve"> state) won’t need to be prolonged due to the detection of such DL signal</w:t>
      </w:r>
      <w:r w:rsidR="00F04A66">
        <w:rPr>
          <w:rFonts w:eastAsiaTheme="minorEastAsia"/>
          <w:sz w:val="21"/>
          <w:szCs w:val="21"/>
        </w:rPr>
        <w:t xml:space="preserve">. </w:t>
      </w:r>
      <w:r w:rsidR="00A04F0A">
        <w:rPr>
          <w:rFonts w:eastAsiaTheme="minorEastAsia"/>
          <w:sz w:val="21"/>
          <w:szCs w:val="21"/>
        </w:rPr>
        <w:t xml:space="preserve"> </w:t>
      </w:r>
      <w:r>
        <w:rPr>
          <w:rFonts w:eastAsiaTheme="minorEastAsia"/>
          <w:sz w:val="21"/>
          <w:szCs w:val="21"/>
        </w:rPr>
        <w:t xml:space="preserve"> </w:t>
      </w:r>
    </w:p>
    <w:p w14:paraId="754049E5" w14:textId="77777777" w:rsidR="000738DF" w:rsidRDefault="0078338E" w:rsidP="000738DF">
      <w:pPr>
        <w:jc w:val="center"/>
      </w:pPr>
      <w:r>
        <w:object w:dxaOrig="15630" w:dyaOrig="6160" w14:anchorId="716CD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9.35pt" o:ole="">
            <v:imagedata r:id="rId13" o:title=""/>
          </v:shape>
          <o:OLEObject Type="Embed" ProgID="Visio.Drawing.15" ShapeID="_x0000_i1025" DrawAspect="Content" ObjectID="_1631636555" r:id="rId14"/>
        </w:object>
      </w:r>
    </w:p>
    <w:p w14:paraId="3E5FC54F" w14:textId="0FD1F422" w:rsidR="000738DF" w:rsidRDefault="000738DF" w:rsidP="000738DF">
      <w:pPr>
        <w:jc w:val="center"/>
        <w:rPr>
          <w:rFonts w:eastAsiaTheme="minorEastAsia"/>
          <w:sz w:val="21"/>
          <w:szCs w:val="21"/>
        </w:rPr>
      </w:pPr>
      <w:r>
        <w:t xml:space="preserve">Figure 1: occasion for other </w:t>
      </w:r>
      <w:r w:rsidR="00524131">
        <w:t>DL signal</w:t>
      </w:r>
      <w:r>
        <w:t xml:space="preserve"> transmission for stopping PDCCH monitoring</w:t>
      </w:r>
    </w:p>
    <w:p w14:paraId="7B214FEC" w14:textId="25870332" w:rsidR="00CE6A91" w:rsidRDefault="00CE6A91" w:rsidP="00CE6A91">
      <w:pPr>
        <w:rPr>
          <w:rFonts w:eastAsiaTheme="minorEastAsia"/>
          <w:b/>
          <w:sz w:val="21"/>
          <w:szCs w:val="21"/>
        </w:rPr>
      </w:pPr>
      <w:r w:rsidRPr="002460E7">
        <w:rPr>
          <w:rFonts w:eastAsiaTheme="minorEastAsia"/>
          <w:b/>
          <w:sz w:val="21"/>
          <w:szCs w:val="21"/>
        </w:rPr>
        <w:t xml:space="preserve">Proposal </w:t>
      </w:r>
      <w:r>
        <w:rPr>
          <w:rFonts w:eastAsiaTheme="minorEastAsia"/>
          <w:b/>
          <w:sz w:val="21"/>
          <w:szCs w:val="21"/>
        </w:rPr>
        <w:t>2</w:t>
      </w:r>
      <w:r w:rsidRPr="002460E7">
        <w:rPr>
          <w:rFonts w:eastAsiaTheme="minorEastAsia"/>
          <w:b/>
          <w:sz w:val="21"/>
          <w:szCs w:val="21"/>
        </w:rPr>
        <w:t xml:space="preserve">: </w:t>
      </w:r>
      <w:r w:rsidR="00524131">
        <w:rPr>
          <w:rFonts w:eastAsiaTheme="minorEastAsia"/>
          <w:b/>
          <w:sz w:val="21"/>
          <w:szCs w:val="21"/>
        </w:rPr>
        <w:t>O</w:t>
      </w:r>
      <w:r w:rsidR="00524131" w:rsidRPr="002460E7">
        <w:rPr>
          <w:rFonts w:eastAsiaTheme="minorEastAsia"/>
          <w:b/>
          <w:sz w:val="21"/>
          <w:szCs w:val="21"/>
        </w:rPr>
        <w:t xml:space="preserve">ther </w:t>
      </w:r>
      <w:r w:rsidR="00524131">
        <w:rPr>
          <w:rFonts w:eastAsiaTheme="minorEastAsia"/>
          <w:b/>
          <w:sz w:val="21"/>
          <w:szCs w:val="21"/>
        </w:rPr>
        <w:t>signal</w:t>
      </w:r>
      <w:r w:rsidRPr="002460E7">
        <w:rPr>
          <w:rFonts w:eastAsiaTheme="minorEastAsia"/>
          <w:b/>
          <w:sz w:val="21"/>
          <w:szCs w:val="21"/>
        </w:rPr>
        <w:t xml:space="preserve"> transmission</w:t>
      </w:r>
      <w:r>
        <w:rPr>
          <w:rFonts w:eastAsiaTheme="minorEastAsia"/>
          <w:b/>
          <w:sz w:val="21"/>
          <w:szCs w:val="21"/>
        </w:rPr>
        <w:t xml:space="preserve"> for stopping PDCCH monitoring</w:t>
      </w:r>
      <w:r w:rsidRPr="002460E7">
        <w:rPr>
          <w:rFonts w:eastAsiaTheme="minorEastAsia"/>
          <w:b/>
          <w:sz w:val="21"/>
          <w:szCs w:val="21"/>
        </w:rPr>
        <w:t xml:space="preserve"> </w:t>
      </w:r>
      <w:r>
        <w:rPr>
          <w:rFonts w:eastAsiaTheme="minorEastAsia"/>
          <w:b/>
          <w:sz w:val="21"/>
          <w:szCs w:val="21"/>
        </w:rPr>
        <w:t xml:space="preserve">should </w:t>
      </w:r>
      <w:r w:rsidR="00524131">
        <w:rPr>
          <w:rFonts w:eastAsiaTheme="minorEastAsia"/>
          <w:b/>
          <w:sz w:val="21"/>
          <w:szCs w:val="21"/>
        </w:rPr>
        <w:t>share</w:t>
      </w:r>
      <w:r>
        <w:rPr>
          <w:rFonts w:eastAsiaTheme="minorEastAsia"/>
          <w:b/>
          <w:sz w:val="21"/>
          <w:szCs w:val="21"/>
        </w:rPr>
        <w:t xml:space="preserve"> </w:t>
      </w:r>
      <w:r w:rsidR="00524131">
        <w:rPr>
          <w:rFonts w:eastAsiaTheme="minorEastAsia"/>
          <w:b/>
          <w:sz w:val="21"/>
          <w:szCs w:val="21"/>
        </w:rPr>
        <w:t>the same time period</w:t>
      </w:r>
      <w:r>
        <w:rPr>
          <w:rFonts w:eastAsiaTheme="minorEastAsia"/>
          <w:b/>
          <w:sz w:val="21"/>
          <w:szCs w:val="21"/>
        </w:rPr>
        <w:t xml:space="preserve"> with PDCCH occasions for paging</w:t>
      </w:r>
      <w:r w:rsidR="00524131">
        <w:rPr>
          <w:rFonts w:eastAsiaTheme="minorEastAsia"/>
          <w:b/>
          <w:sz w:val="21"/>
          <w:szCs w:val="21"/>
        </w:rPr>
        <w:t xml:space="preserve"> as much as possible</w:t>
      </w:r>
      <w:r>
        <w:rPr>
          <w:rFonts w:eastAsiaTheme="minorEastAsia"/>
          <w:b/>
          <w:sz w:val="21"/>
          <w:szCs w:val="21"/>
        </w:rPr>
        <w:t>.</w:t>
      </w:r>
    </w:p>
    <w:p w14:paraId="480403F9" w14:textId="53FBBE73" w:rsidR="00004FEF" w:rsidRDefault="00004FEF" w:rsidP="0077635E">
      <w:pPr>
        <w:rPr>
          <w:rFonts w:eastAsiaTheme="minorEastAsia"/>
          <w:sz w:val="21"/>
          <w:szCs w:val="21"/>
        </w:rPr>
      </w:pPr>
      <w:r>
        <w:rPr>
          <w:rFonts w:eastAsiaTheme="minorEastAsia"/>
          <w:sz w:val="21"/>
          <w:szCs w:val="21"/>
        </w:rPr>
        <w:t xml:space="preserve">In RRC_IDLE/RRC_INACTIVE, only initial BWP is used. </w:t>
      </w:r>
      <w:r w:rsidR="00F4232B">
        <w:rPr>
          <w:rFonts w:eastAsiaTheme="minorEastAsia"/>
          <w:sz w:val="21"/>
          <w:szCs w:val="21"/>
        </w:rPr>
        <w:t xml:space="preserve">The dedicated BWP is only allowed to be configured via dedicated RRC signalling when the UE is in RRC_CONNECTED. </w:t>
      </w:r>
      <w:r>
        <w:rPr>
          <w:rFonts w:eastAsiaTheme="minorEastAsia"/>
          <w:sz w:val="21"/>
          <w:szCs w:val="21"/>
        </w:rPr>
        <w:t xml:space="preserve">Therefore the other </w:t>
      </w:r>
      <w:r w:rsidR="008A247F">
        <w:rPr>
          <w:rFonts w:eastAsiaTheme="minorEastAsia"/>
          <w:sz w:val="21"/>
          <w:szCs w:val="21"/>
        </w:rPr>
        <w:t>DL signal</w:t>
      </w:r>
      <w:r>
        <w:rPr>
          <w:rFonts w:eastAsiaTheme="minorEastAsia"/>
          <w:sz w:val="21"/>
          <w:szCs w:val="21"/>
        </w:rPr>
        <w:t xml:space="preserve"> transmission for stopping PDCCH monitoring can only be transmitted within initial BWP.</w:t>
      </w:r>
    </w:p>
    <w:p w14:paraId="5D194F62" w14:textId="6C99815F" w:rsidR="00004FEF" w:rsidRDefault="00004FEF" w:rsidP="0077635E">
      <w:pPr>
        <w:rPr>
          <w:rFonts w:eastAsiaTheme="minorEastAsia"/>
          <w:sz w:val="21"/>
          <w:szCs w:val="21"/>
        </w:rPr>
      </w:pPr>
      <w:bookmarkStart w:id="4" w:name="OLE_LINK20"/>
      <w:r w:rsidRPr="002460E7">
        <w:rPr>
          <w:rFonts w:eastAsiaTheme="minorEastAsia"/>
          <w:b/>
          <w:sz w:val="21"/>
          <w:szCs w:val="21"/>
        </w:rPr>
        <w:t xml:space="preserve">Proposal </w:t>
      </w:r>
      <w:r>
        <w:rPr>
          <w:rFonts w:eastAsiaTheme="minorEastAsia"/>
          <w:b/>
          <w:sz w:val="21"/>
          <w:szCs w:val="21"/>
        </w:rPr>
        <w:t>3</w:t>
      </w:r>
      <w:r w:rsidRPr="002460E7">
        <w:rPr>
          <w:rFonts w:eastAsiaTheme="minorEastAsia"/>
          <w:b/>
          <w:sz w:val="21"/>
          <w:szCs w:val="21"/>
        </w:rPr>
        <w:t xml:space="preserve">: </w:t>
      </w:r>
      <w:r w:rsidR="008A247F">
        <w:rPr>
          <w:rFonts w:eastAsiaTheme="minorEastAsia"/>
          <w:b/>
          <w:sz w:val="21"/>
          <w:szCs w:val="21"/>
        </w:rPr>
        <w:t>O</w:t>
      </w:r>
      <w:r w:rsidR="008A247F" w:rsidRPr="002460E7">
        <w:rPr>
          <w:rFonts w:eastAsiaTheme="minorEastAsia"/>
          <w:b/>
          <w:sz w:val="21"/>
          <w:szCs w:val="21"/>
        </w:rPr>
        <w:t xml:space="preserve">ther </w:t>
      </w:r>
      <w:r w:rsidR="008A247F">
        <w:rPr>
          <w:rFonts w:eastAsiaTheme="minorEastAsia"/>
          <w:b/>
          <w:sz w:val="21"/>
          <w:szCs w:val="21"/>
        </w:rPr>
        <w:t>DL signal</w:t>
      </w:r>
      <w:r w:rsidRPr="002460E7">
        <w:rPr>
          <w:rFonts w:eastAsiaTheme="minorEastAsia"/>
          <w:b/>
          <w:sz w:val="21"/>
          <w:szCs w:val="21"/>
        </w:rPr>
        <w:t xml:space="preserve"> transmission</w:t>
      </w:r>
      <w:r>
        <w:rPr>
          <w:rFonts w:eastAsiaTheme="minorEastAsia"/>
          <w:b/>
          <w:sz w:val="21"/>
          <w:szCs w:val="21"/>
        </w:rPr>
        <w:t xml:space="preserve"> for stopping PDCCH monitoring</w:t>
      </w:r>
      <w:r w:rsidRPr="002460E7">
        <w:rPr>
          <w:rFonts w:eastAsiaTheme="minorEastAsia"/>
          <w:b/>
          <w:sz w:val="21"/>
          <w:szCs w:val="21"/>
        </w:rPr>
        <w:t xml:space="preserve"> </w:t>
      </w:r>
      <w:r>
        <w:rPr>
          <w:rFonts w:eastAsiaTheme="minorEastAsia"/>
          <w:b/>
          <w:sz w:val="21"/>
          <w:szCs w:val="21"/>
        </w:rPr>
        <w:t>should only be transmitted within initial BWP.</w:t>
      </w:r>
    </w:p>
    <w:p w14:paraId="2F0739F8" w14:textId="77777777" w:rsidR="0077635E" w:rsidRPr="00BB0A60" w:rsidRDefault="0077635E" w:rsidP="0077635E">
      <w:pPr>
        <w:pStyle w:val="Heading1"/>
        <w:numPr>
          <w:ilvl w:val="0"/>
          <w:numId w:val="11"/>
        </w:numPr>
        <w:overflowPunct/>
        <w:autoSpaceDE/>
        <w:autoSpaceDN/>
        <w:adjustRightInd/>
        <w:spacing w:before="120" w:after="0"/>
        <w:ind w:left="425" w:hanging="425"/>
        <w:textAlignment w:val="auto"/>
      </w:pPr>
      <w:bookmarkStart w:id="5" w:name="_Toc423020280"/>
      <w:bookmarkStart w:id="6" w:name="_Toc766283"/>
      <w:bookmarkStart w:id="7" w:name="_Toc868954"/>
      <w:bookmarkStart w:id="8" w:name="_Toc868994"/>
      <w:bookmarkStart w:id="9" w:name="_Toc878629"/>
      <w:bookmarkStart w:id="10" w:name="_Toc878642"/>
      <w:bookmarkStart w:id="11" w:name="_Toc878706"/>
      <w:bookmarkStart w:id="12" w:name="_Toc878720"/>
      <w:bookmarkStart w:id="13" w:name="_Toc878730"/>
      <w:bookmarkStart w:id="14" w:name="_Toc878761"/>
      <w:bookmarkStart w:id="15" w:name="_Toc766284"/>
      <w:bookmarkStart w:id="16" w:name="_Toc868955"/>
      <w:bookmarkStart w:id="17" w:name="_Toc868995"/>
      <w:bookmarkStart w:id="18" w:name="_Toc878630"/>
      <w:bookmarkStart w:id="19" w:name="_Toc878643"/>
      <w:bookmarkStart w:id="20" w:name="_Toc878707"/>
      <w:bookmarkStart w:id="21" w:name="_Toc878721"/>
      <w:bookmarkStart w:id="22" w:name="_Toc878731"/>
      <w:bookmarkStart w:id="23" w:name="_Toc878762"/>
      <w:bookmarkStart w:id="24" w:name="_Toc525565501"/>
      <w:bookmarkStart w:id="25" w:name="_Toc465844068"/>
      <w:bookmarkStart w:id="26" w:name="_Toc465844075"/>
      <w:bookmarkStart w:id="27" w:name="_Toc465844076"/>
      <w:bookmarkStart w:id="28" w:name="_Toc465844077"/>
      <w:bookmarkStart w:id="29" w:name="_Toc465844078"/>
      <w:bookmarkStart w:id="30" w:name="_Toc4658440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B0A60">
        <w:t>Conclusion</w:t>
      </w:r>
    </w:p>
    <w:p w14:paraId="4347B0FE" w14:textId="77777777" w:rsidR="0077635E" w:rsidRPr="0077635E" w:rsidRDefault="0077635E" w:rsidP="0077635E">
      <w:pPr>
        <w:rPr>
          <w:rFonts w:cs="Arial"/>
          <w:sz w:val="21"/>
          <w:szCs w:val="21"/>
          <w:lang w:val="en-US"/>
        </w:rPr>
      </w:pPr>
      <w:r w:rsidRPr="0077635E">
        <w:rPr>
          <w:rFonts w:cs="Arial"/>
          <w:sz w:val="21"/>
          <w:szCs w:val="21"/>
          <w:lang w:val="en-US"/>
        </w:rPr>
        <w:t>In this contribution, we discuss about paging and we have the following proposals:</w:t>
      </w:r>
    </w:p>
    <w:p w14:paraId="305DC835" w14:textId="154C50F7" w:rsidR="00CD69D1" w:rsidRPr="00E45791" w:rsidRDefault="00CD69D1" w:rsidP="003E5B56">
      <w:pPr>
        <w:rPr>
          <w:rFonts w:eastAsiaTheme="minorEastAsia"/>
          <w:b/>
          <w:sz w:val="21"/>
          <w:szCs w:val="21"/>
        </w:rPr>
      </w:pPr>
      <w:r w:rsidRPr="00E45791">
        <w:rPr>
          <w:rFonts w:eastAsiaTheme="minorEastAsia"/>
          <w:b/>
          <w:sz w:val="21"/>
          <w:szCs w:val="21"/>
        </w:rPr>
        <w:t xml:space="preserve">Proposal 1: </w:t>
      </w:r>
      <w:r w:rsidR="00E45791" w:rsidRPr="00E45791">
        <w:rPr>
          <w:rFonts w:eastAsiaTheme="minorEastAsia"/>
          <w:b/>
          <w:sz w:val="21"/>
          <w:szCs w:val="21"/>
        </w:rPr>
        <w:t>Using other DL signals transmission shall not bring more power consumptions than monitoring all extended PDCCH occasions for paging</w:t>
      </w:r>
      <w:r w:rsidRPr="00E45791">
        <w:rPr>
          <w:rFonts w:eastAsiaTheme="minorEastAsia"/>
          <w:b/>
          <w:sz w:val="21"/>
          <w:szCs w:val="21"/>
        </w:rPr>
        <w:t>.</w:t>
      </w:r>
    </w:p>
    <w:p w14:paraId="18D65B1E" w14:textId="482F3FD7" w:rsidR="00CD69D1" w:rsidRPr="00E45791" w:rsidRDefault="00CD69D1" w:rsidP="003E5B56">
      <w:pPr>
        <w:rPr>
          <w:rFonts w:eastAsiaTheme="minorEastAsia"/>
          <w:b/>
          <w:sz w:val="21"/>
          <w:szCs w:val="21"/>
        </w:rPr>
      </w:pPr>
      <w:r w:rsidRPr="00E45791">
        <w:rPr>
          <w:rFonts w:eastAsiaTheme="minorEastAsia"/>
          <w:b/>
          <w:sz w:val="21"/>
          <w:szCs w:val="21"/>
        </w:rPr>
        <w:t xml:space="preserve">Proposal 2: </w:t>
      </w:r>
      <w:r w:rsidR="00E45791" w:rsidRPr="00E45791">
        <w:rPr>
          <w:rFonts w:eastAsiaTheme="minorEastAsia"/>
          <w:b/>
          <w:sz w:val="21"/>
          <w:szCs w:val="21"/>
        </w:rPr>
        <w:t>Other signal transmission for stopping PDCCH monitoring should share the same time period with PDCCH occasions for paging as much as possible</w:t>
      </w:r>
      <w:r w:rsidRPr="00E45791">
        <w:rPr>
          <w:rFonts w:eastAsiaTheme="minorEastAsia"/>
          <w:b/>
          <w:sz w:val="21"/>
          <w:szCs w:val="21"/>
        </w:rPr>
        <w:t>.</w:t>
      </w:r>
    </w:p>
    <w:p w14:paraId="72725AC6" w14:textId="23CB7D82" w:rsidR="00004FEF" w:rsidRDefault="003E5B56" w:rsidP="003E5B56">
      <w:pPr>
        <w:rPr>
          <w:rFonts w:eastAsiaTheme="minorEastAsia"/>
          <w:b/>
          <w:sz w:val="21"/>
          <w:szCs w:val="21"/>
        </w:rPr>
      </w:pPr>
      <w:r>
        <w:rPr>
          <w:rFonts w:eastAsiaTheme="minorEastAsia"/>
          <w:b/>
          <w:sz w:val="21"/>
          <w:szCs w:val="21"/>
        </w:rPr>
        <w:t xml:space="preserve">Proposal </w:t>
      </w:r>
      <w:r w:rsidR="00E45791">
        <w:rPr>
          <w:rFonts w:eastAsiaTheme="minorEastAsia"/>
          <w:b/>
          <w:sz w:val="21"/>
          <w:szCs w:val="21"/>
        </w:rPr>
        <w:t xml:space="preserve">3: </w:t>
      </w:r>
      <w:r w:rsidR="00E45791" w:rsidRPr="00E45791">
        <w:rPr>
          <w:rFonts w:eastAsiaTheme="minorEastAsia"/>
          <w:b/>
          <w:sz w:val="21"/>
          <w:szCs w:val="21"/>
        </w:rPr>
        <w:t>Other DL signal transmission for stopping PDCCH monitoring should only be transmitted within initial BWP</w:t>
      </w:r>
      <w:r w:rsidR="00004FEF" w:rsidRPr="00E45791">
        <w:rPr>
          <w:rFonts w:eastAsiaTheme="minorEastAsia"/>
          <w:b/>
          <w:sz w:val="21"/>
          <w:szCs w:val="21"/>
        </w:rPr>
        <w:t>.</w:t>
      </w:r>
    </w:p>
    <w:p w14:paraId="281145B5" w14:textId="77777777" w:rsidR="00CD69D1" w:rsidRDefault="00CD69D1" w:rsidP="00CD69D1">
      <w:pPr>
        <w:rPr>
          <w:rFonts w:eastAsiaTheme="minorEastAsia"/>
          <w:sz w:val="21"/>
          <w:szCs w:val="21"/>
        </w:rPr>
      </w:pPr>
    </w:p>
    <w:p w14:paraId="39ABFA42" w14:textId="77777777" w:rsidR="0077635E" w:rsidRPr="00A92A7A" w:rsidRDefault="0077635E" w:rsidP="0077635E">
      <w:pPr>
        <w:pStyle w:val="Heading1"/>
        <w:numPr>
          <w:ilvl w:val="0"/>
          <w:numId w:val="11"/>
        </w:numPr>
        <w:overflowPunct/>
        <w:autoSpaceDE/>
        <w:autoSpaceDN/>
        <w:adjustRightInd/>
        <w:ind w:left="425" w:hanging="425"/>
        <w:textAlignment w:val="auto"/>
        <w:rPr>
          <w:rFonts w:ascii="Times New Roman" w:hAnsi="Times New Roman" w:cs="Times New Roman"/>
        </w:rPr>
      </w:pPr>
      <w:r w:rsidRPr="00A92A7A">
        <w:rPr>
          <w:rFonts w:ascii="Times New Roman" w:hAnsi="Times New Roman" w:cs="Times New Roman"/>
        </w:rPr>
        <w:t>Reference</w:t>
      </w:r>
    </w:p>
    <w:p w14:paraId="15AC9716" w14:textId="77777777" w:rsidR="0077635E" w:rsidRDefault="0077635E" w:rsidP="0077635E">
      <w:pPr>
        <w:spacing w:after="0"/>
        <w:rPr>
          <w:rFonts w:ascii="Times New Roman" w:hAnsi="Times New Roman"/>
          <w:sz w:val="21"/>
          <w:szCs w:val="21"/>
        </w:rPr>
      </w:pPr>
      <w:r w:rsidRPr="00216D42">
        <w:rPr>
          <w:rFonts w:ascii="Times New Roman" w:hAnsi="Times New Roman"/>
          <w:sz w:val="21"/>
          <w:szCs w:val="21"/>
        </w:rPr>
        <w:t>[</w:t>
      </w:r>
      <w:r>
        <w:rPr>
          <w:rFonts w:ascii="Times New Roman" w:hAnsi="Times New Roman"/>
          <w:sz w:val="21"/>
          <w:szCs w:val="21"/>
        </w:rPr>
        <w:t>1</w:t>
      </w:r>
      <w:r w:rsidRPr="00216D42">
        <w:rPr>
          <w:rFonts w:ascii="Times New Roman" w:hAnsi="Times New Roman"/>
          <w:sz w:val="21"/>
          <w:szCs w:val="21"/>
        </w:rPr>
        <w:t>]</w:t>
      </w:r>
      <w:r>
        <w:rPr>
          <w:rFonts w:ascii="Times New Roman" w:hAnsi="Times New Roman"/>
          <w:sz w:val="21"/>
          <w:szCs w:val="21"/>
        </w:rPr>
        <w:t xml:space="preserve"> RAN2#107 Chairmen’s Notes. </w:t>
      </w:r>
    </w:p>
    <w:p w14:paraId="192CEA0E" w14:textId="77777777" w:rsidR="008A3230" w:rsidRPr="00195213" w:rsidRDefault="008A3230" w:rsidP="003A47FB">
      <w:pPr>
        <w:pStyle w:val="Reference"/>
        <w:widowControl w:val="0"/>
        <w:numPr>
          <w:ilvl w:val="0"/>
          <w:numId w:val="0"/>
        </w:numPr>
        <w:rPr>
          <w:rFonts w:cs="Arial"/>
          <w:lang w:val="de-DE"/>
        </w:rPr>
      </w:pP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4D973A" w14:textId="77777777" w:rsidR="0009058E" w:rsidRDefault="0009058E">
      <w:pPr>
        <w:spacing w:after="0"/>
      </w:pPr>
      <w:r>
        <w:separator/>
      </w:r>
    </w:p>
  </w:endnote>
  <w:endnote w:type="continuationSeparator" w:id="0">
    <w:p w14:paraId="4AEC069B" w14:textId="77777777" w:rsidR="0009058E" w:rsidRDefault="0009058E">
      <w:pPr>
        <w:spacing w:after="0"/>
      </w:pPr>
      <w:r>
        <w:continuationSeparator/>
      </w:r>
    </w:p>
  </w:endnote>
  <w:endnote w:type="continuationNotice" w:id="1">
    <w:p w14:paraId="63347753" w14:textId="77777777" w:rsidR="0009058E" w:rsidRDefault="00090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宋体"/>
    <w:panose1 w:val="00000000000000000000"/>
    <w:charset w:val="86"/>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F1C5D" w14:textId="77777777" w:rsidR="0009058E" w:rsidRDefault="0009058E">
      <w:pPr>
        <w:spacing w:after="0"/>
      </w:pPr>
      <w:r>
        <w:separator/>
      </w:r>
    </w:p>
  </w:footnote>
  <w:footnote w:type="continuationSeparator" w:id="0">
    <w:p w14:paraId="4ABBECED" w14:textId="77777777" w:rsidR="0009058E" w:rsidRDefault="0009058E">
      <w:pPr>
        <w:spacing w:after="0"/>
      </w:pPr>
      <w:r>
        <w:continuationSeparator/>
      </w:r>
    </w:p>
  </w:footnote>
  <w:footnote w:type="continuationNotice" w:id="1">
    <w:p w14:paraId="28E5B786" w14:textId="77777777" w:rsidR="0009058E" w:rsidRDefault="0009058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1A522D"/>
    <w:multiLevelType w:val="hybridMultilevel"/>
    <w:tmpl w:val="B77EE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9B71FB"/>
    <w:multiLevelType w:val="hybridMultilevel"/>
    <w:tmpl w:val="004A61E8"/>
    <w:lvl w:ilvl="0" w:tplc="92C2CAE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DC1E96"/>
    <w:multiLevelType w:val="hybridMultilevel"/>
    <w:tmpl w:val="53680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F8E6950"/>
    <w:multiLevelType w:val="hybridMultilevel"/>
    <w:tmpl w:val="BF28D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AF1E90"/>
    <w:multiLevelType w:val="hybridMultilevel"/>
    <w:tmpl w:val="05FAB0D6"/>
    <w:lvl w:ilvl="0" w:tplc="08090011">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46420B12"/>
    <w:multiLevelType w:val="hybridMultilevel"/>
    <w:tmpl w:val="07D6DAB6"/>
    <w:lvl w:ilvl="0" w:tplc="830ABDDA">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1"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CD01DB"/>
    <w:multiLevelType w:val="hybridMultilevel"/>
    <w:tmpl w:val="1616B0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36161B"/>
    <w:multiLevelType w:val="hybridMultilevel"/>
    <w:tmpl w:val="7E146682"/>
    <w:lvl w:ilvl="0" w:tplc="409A9E3A">
      <w:start w:val="1"/>
      <w:numFmt w:val="bullet"/>
      <w:lvlText w:val=""/>
      <w:lvlJc w:val="left"/>
      <w:pPr>
        <w:tabs>
          <w:tab w:val="num" w:pos="-358"/>
        </w:tabs>
        <w:ind w:left="-358" w:hanging="360"/>
      </w:pPr>
      <w:rPr>
        <w:rFonts w:ascii="Symbol" w:hAnsi="Symbol" w:hint="default"/>
        <w:b/>
        <w:i w:val="0"/>
        <w:color w:val="auto"/>
        <w:sz w:val="22"/>
      </w:rPr>
    </w:lvl>
    <w:lvl w:ilvl="1" w:tplc="04090003">
      <w:start w:val="1"/>
      <w:numFmt w:val="bullet"/>
      <w:lvlText w:val="o"/>
      <w:lvlJc w:val="left"/>
      <w:pPr>
        <w:tabs>
          <w:tab w:val="num" w:pos="-537"/>
        </w:tabs>
        <w:ind w:left="-537" w:hanging="360"/>
      </w:pPr>
      <w:rPr>
        <w:rFonts w:ascii="Courier New" w:hAnsi="Courier New" w:cs="Courier New" w:hint="default"/>
      </w:rPr>
    </w:lvl>
    <w:lvl w:ilvl="2" w:tplc="04090005">
      <w:start w:val="1"/>
      <w:numFmt w:val="bullet"/>
      <w:lvlText w:val=""/>
      <w:lvlJc w:val="left"/>
      <w:pPr>
        <w:tabs>
          <w:tab w:val="num" w:pos="183"/>
        </w:tabs>
        <w:ind w:left="183" w:hanging="360"/>
      </w:pPr>
      <w:rPr>
        <w:rFonts w:ascii="Wingdings" w:hAnsi="Wingdings" w:hint="default"/>
      </w:rPr>
    </w:lvl>
    <w:lvl w:ilvl="3" w:tplc="0409000F">
      <w:start w:val="1"/>
      <w:numFmt w:val="decimal"/>
      <w:lvlText w:val="%4."/>
      <w:lvlJc w:val="left"/>
      <w:pPr>
        <w:tabs>
          <w:tab w:val="num" w:pos="903"/>
        </w:tabs>
        <w:ind w:left="903" w:hanging="360"/>
      </w:pPr>
      <w:rPr>
        <w:rFonts w:hint="default"/>
      </w:rPr>
    </w:lvl>
    <w:lvl w:ilvl="4" w:tplc="04090003" w:tentative="1">
      <w:start w:val="1"/>
      <w:numFmt w:val="bullet"/>
      <w:lvlText w:val="o"/>
      <w:lvlJc w:val="left"/>
      <w:pPr>
        <w:tabs>
          <w:tab w:val="num" w:pos="1623"/>
        </w:tabs>
        <w:ind w:left="1623" w:hanging="360"/>
      </w:pPr>
      <w:rPr>
        <w:rFonts w:ascii="Courier New" w:hAnsi="Courier New" w:cs="Courier New" w:hint="default"/>
      </w:rPr>
    </w:lvl>
    <w:lvl w:ilvl="5" w:tplc="04090005" w:tentative="1">
      <w:start w:val="1"/>
      <w:numFmt w:val="bullet"/>
      <w:lvlText w:val=""/>
      <w:lvlJc w:val="left"/>
      <w:pPr>
        <w:tabs>
          <w:tab w:val="num" w:pos="2343"/>
        </w:tabs>
        <w:ind w:left="2343" w:hanging="360"/>
      </w:pPr>
      <w:rPr>
        <w:rFonts w:ascii="Wingdings" w:hAnsi="Wingdings" w:hint="default"/>
      </w:rPr>
    </w:lvl>
    <w:lvl w:ilvl="6" w:tplc="04090001" w:tentative="1">
      <w:start w:val="1"/>
      <w:numFmt w:val="bullet"/>
      <w:lvlText w:val=""/>
      <w:lvlJc w:val="left"/>
      <w:pPr>
        <w:tabs>
          <w:tab w:val="num" w:pos="3063"/>
        </w:tabs>
        <w:ind w:left="3063" w:hanging="360"/>
      </w:pPr>
      <w:rPr>
        <w:rFonts w:ascii="Symbol" w:hAnsi="Symbol" w:hint="default"/>
      </w:rPr>
    </w:lvl>
    <w:lvl w:ilvl="7" w:tplc="04090003" w:tentative="1">
      <w:start w:val="1"/>
      <w:numFmt w:val="bullet"/>
      <w:lvlText w:val="o"/>
      <w:lvlJc w:val="left"/>
      <w:pPr>
        <w:tabs>
          <w:tab w:val="num" w:pos="3783"/>
        </w:tabs>
        <w:ind w:left="3783" w:hanging="360"/>
      </w:pPr>
      <w:rPr>
        <w:rFonts w:ascii="Courier New" w:hAnsi="Courier New" w:cs="Courier New" w:hint="default"/>
      </w:rPr>
    </w:lvl>
    <w:lvl w:ilvl="8" w:tplc="04090005" w:tentative="1">
      <w:start w:val="1"/>
      <w:numFmt w:val="bullet"/>
      <w:lvlText w:val=""/>
      <w:lvlJc w:val="left"/>
      <w:pPr>
        <w:tabs>
          <w:tab w:val="num" w:pos="4503"/>
        </w:tabs>
        <w:ind w:left="4503" w:hanging="360"/>
      </w:pPr>
      <w:rPr>
        <w:rFonts w:ascii="Wingdings" w:hAnsi="Wingdings" w:hint="default"/>
      </w:rPr>
    </w:lvl>
  </w:abstractNum>
  <w:abstractNum w:abstractNumId="16"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11"/>
  </w:num>
  <w:num w:numId="3">
    <w:abstractNumId w:val="5"/>
  </w:num>
  <w:num w:numId="4">
    <w:abstractNumId w:val="1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3"/>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6"/>
  </w:num>
  <w:num w:numId="12">
    <w:abstractNumId w:val="4"/>
  </w:num>
  <w:num w:numId="13">
    <w:abstractNumId w:val="8"/>
  </w:num>
  <w:num w:numId="14">
    <w:abstractNumId w:val="15"/>
  </w:num>
  <w:num w:numId="15">
    <w:abstractNumId w:val="9"/>
  </w:num>
  <w:num w:numId="16">
    <w:abstractNumId w:val="10"/>
  </w:num>
  <w:num w:numId="17">
    <w:abstractNumId w:val="2"/>
  </w:num>
  <w:num w:numId="18">
    <w:abstractNumId w:val="6"/>
  </w:num>
  <w:num w:numId="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55B"/>
    <w:rsid w:val="00002D1F"/>
    <w:rsid w:val="00004FEF"/>
    <w:rsid w:val="000076A9"/>
    <w:rsid w:val="0001021F"/>
    <w:rsid w:val="00012731"/>
    <w:rsid w:val="0001290D"/>
    <w:rsid w:val="0001398D"/>
    <w:rsid w:val="00014680"/>
    <w:rsid w:val="00014DCF"/>
    <w:rsid w:val="00014EE3"/>
    <w:rsid w:val="0001514B"/>
    <w:rsid w:val="00016E83"/>
    <w:rsid w:val="0002299F"/>
    <w:rsid w:val="00025EC6"/>
    <w:rsid w:val="0002789D"/>
    <w:rsid w:val="00030CE1"/>
    <w:rsid w:val="00030EE7"/>
    <w:rsid w:val="000332CC"/>
    <w:rsid w:val="00034708"/>
    <w:rsid w:val="00035348"/>
    <w:rsid w:val="000379FF"/>
    <w:rsid w:val="00041C84"/>
    <w:rsid w:val="00042739"/>
    <w:rsid w:val="00043873"/>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8DF"/>
    <w:rsid w:val="00073D40"/>
    <w:rsid w:val="000768C6"/>
    <w:rsid w:val="00076D71"/>
    <w:rsid w:val="00076F6B"/>
    <w:rsid w:val="000807BB"/>
    <w:rsid w:val="00081D9F"/>
    <w:rsid w:val="0008218C"/>
    <w:rsid w:val="0009058E"/>
    <w:rsid w:val="00094D35"/>
    <w:rsid w:val="00094FD4"/>
    <w:rsid w:val="00096FB2"/>
    <w:rsid w:val="000A099B"/>
    <w:rsid w:val="000A1ECE"/>
    <w:rsid w:val="000A4992"/>
    <w:rsid w:val="000B36A9"/>
    <w:rsid w:val="000B5BC5"/>
    <w:rsid w:val="000B6512"/>
    <w:rsid w:val="000B6680"/>
    <w:rsid w:val="000B6CBC"/>
    <w:rsid w:val="000B6D70"/>
    <w:rsid w:val="000B7646"/>
    <w:rsid w:val="000B7DDE"/>
    <w:rsid w:val="000C0B87"/>
    <w:rsid w:val="000C1066"/>
    <w:rsid w:val="000C10AF"/>
    <w:rsid w:val="000C3525"/>
    <w:rsid w:val="000C37F0"/>
    <w:rsid w:val="000C4A78"/>
    <w:rsid w:val="000D04E0"/>
    <w:rsid w:val="000D2641"/>
    <w:rsid w:val="000D3330"/>
    <w:rsid w:val="000D54FA"/>
    <w:rsid w:val="000D7215"/>
    <w:rsid w:val="000D78DF"/>
    <w:rsid w:val="000D7ACD"/>
    <w:rsid w:val="000D7DF8"/>
    <w:rsid w:val="000E0334"/>
    <w:rsid w:val="000E0501"/>
    <w:rsid w:val="000E09A3"/>
    <w:rsid w:val="000E1DC2"/>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DF1"/>
    <w:rsid w:val="001A6E97"/>
    <w:rsid w:val="001B06FE"/>
    <w:rsid w:val="001B0B8E"/>
    <w:rsid w:val="001B2659"/>
    <w:rsid w:val="001B29BD"/>
    <w:rsid w:val="001B4177"/>
    <w:rsid w:val="001B5920"/>
    <w:rsid w:val="001B5924"/>
    <w:rsid w:val="001B5A72"/>
    <w:rsid w:val="001B6577"/>
    <w:rsid w:val="001B6ACE"/>
    <w:rsid w:val="001B7AE8"/>
    <w:rsid w:val="001C07FC"/>
    <w:rsid w:val="001C1EFC"/>
    <w:rsid w:val="001C2143"/>
    <w:rsid w:val="001C2828"/>
    <w:rsid w:val="001C334A"/>
    <w:rsid w:val="001C3E65"/>
    <w:rsid w:val="001C5113"/>
    <w:rsid w:val="001C7B51"/>
    <w:rsid w:val="001C7C59"/>
    <w:rsid w:val="001D026F"/>
    <w:rsid w:val="001D0E21"/>
    <w:rsid w:val="001D356C"/>
    <w:rsid w:val="001D6AD2"/>
    <w:rsid w:val="001E0371"/>
    <w:rsid w:val="001E2131"/>
    <w:rsid w:val="001E270B"/>
    <w:rsid w:val="001E3DF0"/>
    <w:rsid w:val="001F6E2B"/>
    <w:rsid w:val="00203669"/>
    <w:rsid w:val="00204546"/>
    <w:rsid w:val="00206C33"/>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0E7"/>
    <w:rsid w:val="00246759"/>
    <w:rsid w:val="002473A8"/>
    <w:rsid w:val="002506DC"/>
    <w:rsid w:val="00250C0D"/>
    <w:rsid w:val="00251900"/>
    <w:rsid w:val="00254E0B"/>
    <w:rsid w:val="0025583F"/>
    <w:rsid w:val="00260E9E"/>
    <w:rsid w:val="00260EB2"/>
    <w:rsid w:val="002636F4"/>
    <w:rsid w:val="00263890"/>
    <w:rsid w:val="002644EB"/>
    <w:rsid w:val="00267A79"/>
    <w:rsid w:val="00274268"/>
    <w:rsid w:val="00274C5B"/>
    <w:rsid w:val="002771CF"/>
    <w:rsid w:val="00277808"/>
    <w:rsid w:val="002808B8"/>
    <w:rsid w:val="00281D8F"/>
    <w:rsid w:val="00281F49"/>
    <w:rsid w:val="00281F76"/>
    <w:rsid w:val="00282659"/>
    <w:rsid w:val="00282C63"/>
    <w:rsid w:val="00284F5F"/>
    <w:rsid w:val="00286031"/>
    <w:rsid w:val="00287E27"/>
    <w:rsid w:val="00287F76"/>
    <w:rsid w:val="002908C3"/>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2A0D"/>
    <w:rsid w:val="0030340C"/>
    <w:rsid w:val="00303FB1"/>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3CF7"/>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0DF"/>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5B5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5A1"/>
    <w:rsid w:val="00425689"/>
    <w:rsid w:val="00427723"/>
    <w:rsid w:val="004312C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B70E2"/>
    <w:rsid w:val="004B7B13"/>
    <w:rsid w:val="004C1976"/>
    <w:rsid w:val="004C3124"/>
    <w:rsid w:val="004C3542"/>
    <w:rsid w:val="004C3556"/>
    <w:rsid w:val="004C4AE4"/>
    <w:rsid w:val="004C4F23"/>
    <w:rsid w:val="004C6CEA"/>
    <w:rsid w:val="004C759A"/>
    <w:rsid w:val="004C7687"/>
    <w:rsid w:val="004D2AAE"/>
    <w:rsid w:val="004D310D"/>
    <w:rsid w:val="004D36F3"/>
    <w:rsid w:val="004D49DF"/>
    <w:rsid w:val="004D4AC3"/>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131"/>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5BDC"/>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261B"/>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C767E"/>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5704D"/>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16547"/>
    <w:rsid w:val="007208E9"/>
    <w:rsid w:val="007213B5"/>
    <w:rsid w:val="007222DC"/>
    <w:rsid w:val="00724915"/>
    <w:rsid w:val="00727352"/>
    <w:rsid w:val="007316E0"/>
    <w:rsid w:val="00732EDA"/>
    <w:rsid w:val="007332BD"/>
    <w:rsid w:val="00733C14"/>
    <w:rsid w:val="00733D98"/>
    <w:rsid w:val="00733F1A"/>
    <w:rsid w:val="007341B5"/>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7635E"/>
    <w:rsid w:val="00780DE8"/>
    <w:rsid w:val="0078141E"/>
    <w:rsid w:val="0078338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3214"/>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1FCC"/>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247F"/>
    <w:rsid w:val="008A3230"/>
    <w:rsid w:val="008A5131"/>
    <w:rsid w:val="008A7004"/>
    <w:rsid w:val="008A796A"/>
    <w:rsid w:val="008B1168"/>
    <w:rsid w:val="008B371B"/>
    <w:rsid w:val="008B3A0B"/>
    <w:rsid w:val="008B748B"/>
    <w:rsid w:val="008C0EDB"/>
    <w:rsid w:val="008C16B7"/>
    <w:rsid w:val="008C3E6F"/>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3FE4"/>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0584"/>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5E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203E"/>
    <w:rsid w:val="00A04969"/>
    <w:rsid w:val="00A04F0A"/>
    <w:rsid w:val="00A058C0"/>
    <w:rsid w:val="00A137E7"/>
    <w:rsid w:val="00A15641"/>
    <w:rsid w:val="00A15F77"/>
    <w:rsid w:val="00A1613E"/>
    <w:rsid w:val="00A164E7"/>
    <w:rsid w:val="00A207B6"/>
    <w:rsid w:val="00A20F88"/>
    <w:rsid w:val="00A20FD6"/>
    <w:rsid w:val="00A2241B"/>
    <w:rsid w:val="00A22933"/>
    <w:rsid w:val="00A22C59"/>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21A7"/>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0DAA"/>
    <w:rsid w:val="00B7261D"/>
    <w:rsid w:val="00B74D54"/>
    <w:rsid w:val="00B80220"/>
    <w:rsid w:val="00B815B7"/>
    <w:rsid w:val="00B82532"/>
    <w:rsid w:val="00B82CF3"/>
    <w:rsid w:val="00B83283"/>
    <w:rsid w:val="00B856D8"/>
    <w:rsid w:val="00B91A6B"/>
    <w:rsid w:val="00B9345D"/>
    <w:rsid w:val="00B9507A"/>
    <w:rsid w:val="00B953F9"/>
    <w:rsid w:val="00B97A1B"/>
    <w:rsid w:val="00B97D6C"/>
    <w:rsid w:val="00BA16CB"/>
    <w:rsid w:val="00BA1BFA"/>
    <w:rsid w:val="00BA3F14"/>
    <w:rsid w:val="00BA4507"/>
    <w:rsid w:val="00BA506F"/>
    <w:rsid w:val="00BA5F55"/>
    <w:rsid w:val="00BA6A30"/>
    <w:rsid w:val="00BB1177"/>
    <w:rsid w:val="00BB18D3"/>
    <w:rsid w:val="00BB5F95"/>
    <w:rsid w:val="00BB6202"/>
    <w:rsid w:val="00BB651F"/>
    <w:rsid w:val="00BB7B62"/>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32C8"/>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546"/>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9BD"/>
    <w:rsid w:val="00C84049"/>
    <w:rsid w:val="00C90417"/>
    <w:rsid w:val="00C91055"/>
    <w:rsid w:val="00C9181C"/>
    <w:rsid w:val="00C925C5"/>
    <w:rsid w:val="00C92F89"/>
    <w:rsid w:val="00C94714"/>
    <w:rsid w:val="00C957D0"/>
    <w:rsid w:val="00CA06B5"/>
    <w:rsid w:val="00CA20E9"/>
    <w:rsid w:val="00CA2842"/>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69D1"/>
    <w:rsid w:val="00CD7127"/>
    <w:rsid w:val="00CE3D15"/>
    <w:rsid w:val="00CE4B05"/>
    <w:rsid w:val="00CE4DE0"/>
    <w:rsid w:val="00CE5A45"/>
    <w:rsid w:val="00CE619A"/>
    <w:rsid w:val="00CE6711"/>
    <w:rsid w:val="00CE6A91"/>
    <w:rsid w:val="00CE6E86"/>
    <w:rsid w:val="00CF0647"/>
    <w:rsid w:val="00CF220F"/>
    <w:rsid w:val="00CF2CAD"/>
    <w:rsid w:val="00CF5B30"/>
    <w:rsid w:val="00CF6C81"/>
    <w:rsid w:val="00CF6FFE"/>
    <w:rsid w:val="00D00EAF"/>
    <w:rsid w:val="00D014CB"/>
    <w:rsid w:val="00D0385E"/>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876B3"/>
    <w:rsid w:val="00D92278"/>
    <w:rsid w:val="00D92C0E"/>
    <w:rsid w:val="00D92C6D"/>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5791"/>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5778"/>
    <w:rsid w:val="00E961B8"/>
    <w:rsid w:val="00E96E3E"/>
    <w:rsid w:val="00EA1F86"/>
    <w:rsid w:val="00EA24F7"/>
    <w:rsid w:val="00EA26A1"/>
    <w:rsid w:val="00EA2C43"/>
    <w:rsid w:val="00EA3094"/>
    <w:rsid w:val="00EA3969"/>
    <w:rsid w:val="00EA468D"/>
    <w:rsid w:val="00EA5111"/>
    <w:rsid w:val="00EB049C"/>
    <w:rsid w:val="00EB37AB"/>
    <w:rsid w:val="00EB492E"/>
    <w:rsid w:val="00EB4F16"/>
    <w:rsid w:val="00EB6DEA"/>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4A66"/>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07C1"/>
    <w:rsid w:val="00F311C2"/>
    <w:rsid w:val="00F31475"/>
    <w:rsid w:val="00F34317"/>
    <w:rsid w:val="00F35CE6"/>
    <w:rsid w:val="00F36217"/>
    <w:rsid w:val="00F37AD3"/>
    <w:rsid w:val="00F41654"/>
    <w:rsid w:val="00F4232B"/>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357D"/>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목록 단락,リスト段落,列出段落1,中等深浅网格 1 - 着色 21,¥¡¡¡¡ì¬º¥¹¥È¶ÎÂä,ÁÐ³ö¶ÎÂä,列表段落1,—ño’i—Ž,¥ê¥¹¥È¶ÎÂä,列表段落"/>
    <w:basedOn w:val="Normal"/>
    <w:link w:val="ListParagraphChar"/>
    <w:uiPriority w:val="99"/>
    <w:qFormat/>
    <w:rsid w:val="00300AE8"/>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300AE8"/>
    <w:pPr>
      <w:tabs>
        <w:tab w:val="center" w:pos="4536"/>
        <w:tab w:val="right" w:pos="9072"/>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列表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TableGrid">
    <w:name w:val="Table Grid"/>
    <w:basedOn w:val="TableNormal"/>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D66DC"/>
    <w:rPr>
      <w:rFonts w:ascii="Arial" w:eastAsia="MS Mincho" w:hAnsi="Arial" w:cs="Times New Roman"/>
      <w:sz w:val="20"/>
      <w:szCs w:val="24"/>
      <w:lang w:val="en-GB" w:eastAsia="en-GB"/>
    </w:rPr>
  </w:style>
  <w:style w:type="paragraph" w:styleId="Subtitle">
    <w:name w:val="Subtitle"/>
    <w:basedOn w:val="Normal"/>
    <w:next w:val="Normal"/>
    <w:link w:val="SubtitleChar"/>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Emphasis">
    <w:name w:val="Emphasis"/>
    <w:uiPriority w:val="20"/>
    <w:qFormat/>
    <w:rsid w:val="00616BEE"/>
    <w:rPr>
      <w:i/>
      <w:iCs/>
    </w:rPr>
  </w:style>
  <w:style w:type="paragraph" w:styleId="NormalWeb">
    <w:name w:val="Normal (Web)"/>
    <w:basedOn w:val="Normal"/>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Normal"/>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Normal"/>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
    <w:name w:val="样式2"/>
    <w:basedOn w:val="Heading3"/>
    <w:qFormat/>
    <w:rsid w:val="00F24FD4"/>
    <w:pPr>
      <w:keepNext w:val="0"/>
      <w:keepLines w:val="0"/>
      <w:numPr>
        <w:ilvl w:val="0"/>
        <w:numId w:val="0"/>
      </w:numPr>
      <w:tabs>
        <w:tab w:val="num" w:pos="720"/>
      </w:tabs>
      <w:spacing w:beforeLines="50" w:before="0"/>
      <w:ind w:left="720" w:hanging="720"/>
    </w:pPr>
    <w:rPr>
      <w:rFonts w:ascii="Times New Roman" w:eastAsia="SimSun"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21BFB4D-5A84-44AA-BAB9-38459AB02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R2-19xxxxxx discussion on cross-COT HARQ feedback.docx</vt:lpstr>
    </vt:vector>
  </TitlesOfParts>
  <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Tao Cai</cp:lastModifiedBy>
  <cp:revision>3</cp:revision>
  <dcterms:created xsi:type="dcterms:W3CDTF">2019-10-03T17:22:00Z</dcterms:created>
  <dcterms:modified xsi:type="dcterms:W3CDTF">2019-10-03T17:36:00Z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(3)B5ecI3v7mgWKD43E9uzN1a5fIrFgHI3lndPx5pp2+id/MOHlK8YWcqshM7EzvUVjyR5tKUVA
siv1WVs5/nBO05D6vTwjOVl0iyaAl/jSkKff8L7WhBcvutZiEKXHpbhvFSacEDbXRgxk0RcU
abhnFVDyxU03GJKOUmBFmQuBh8bQXHmuOvrWAZx4WA1ESgtIBo30GxpplWIREOLBo7ee0aJR
l+p8wnF6FWE7Fy3TTb</vt:lpwstr>
  </property>
  <property fmtid="{D5CDD505-2E9C-101B-9397-08002B2CF9AE}" pid="17" name="_2015_ms_pID_7253431">
    <vt:lpwstr>Ja3ymnchtwIfZ1B98ioiQ4RKINAQuX3zYGe9Gq1RlOKx1hOuFIFq29
MxXwDckV7k55S2q98XFkLLoYv9fvQB7GC36kn4CHIKfBndlrV7FkLgDFliWdXAEYHQawm7Ri
nIqM93R9R8eut6lIKq8C0WIy7bpYNqbzJ866R3nWn0wR7KNGDebDmd1KN53rba8Nk2MIUHQA
aPaPnPPIG69guu95CcQi0S8ox9Re8w9d7v8s</vt:lpwstr>
  </property>
  <property fmtid="{D5CDD505-2E9C-101B-9397-08002B2CF9AE}" pid="18" name="_2015_ms_pID_7253432">
    <vt:lpwstr>YEtVCUs/DYS4yW4XYS+vT8U=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1569221199</vt:lpwstr>
  </property>
</Properties>
</file>